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2C73" w14:textId="20B4DD7F" w:rsidR="008130D4" w:rsidRDefault="1797E4F3" w:rsidP="003364BB">
      <w:pPr>
        <w:spacing w:before="240" w:after="120" w:line="240" w:lineRule="auto"/>
        <w:ind w:left="142"/>
        <w:jc w:val="center"/>
        <w:rPr>
          <w:rFonts w:cstheme="minorHAnsi"/>
          <w:b/>
        </w:rPr>
      </w:pPr>
      <w:r w:rsidRPr="1797E4F3">
        <w:rPr>
          <w:b/>
          <w:bCs/>
        </w:rPr>
        <w:t xml:space="preserve">LAW REFORM </w:t>
      </w:r>
      <w:r w:rsidR="00C25A06">
        <w:rPr>
          <w:b/>
          <w:bCs/>
        </w:rPr>
        <w:t xml:space="preserve">&amp; ADVOCACY </w:t>
      </w:r>
      <w:r w:rsidRPr="1797E4F3">
        <w:rPr>
          <w:b/>
          <w:bCs/>
        </w:rPr>
        <w:t>ADVIS</w:t>
      </w:r>
      <w:r w:rsidR="00C25A06">
        <w:rPr>
          <w:b/>
          <w:bCs/>
        </w:rPr>
        <w:t>O</w:t>
      </w:r>
      <w:r w:rsidRPr="1797E4F3">
        <w:rPr>
          <w:b/>
          <w:bCs/>
        </w:rPr>
        <w:t>R ROLE: FACTSHEET</w:t>
      </w:r>
    </w:p>
    <w:p w14:paraId="1361F4F0" w14:textId="308B22E9" w:rsidR="1797E4F3" w:rsidRDefault="1797E4F3" w:rsidP="1797E4F3">
      <w:pPr>
        <w:spacing w:before="120" w:after="120"/>
        <w:ind w:left="142" w:hanging="357"/>
        <w:rPr>
          <w:rFonts w:ascii="Calibri" w:hAnsi="Calibri" w:cs="Calibri"/>
          <w:i/>
          <w:iCs/>
        </w:rPr>
      </w:pPr>
      <w:r w:rsidRPr="1797E4F3">
        <w:rPr>
          <w:rFonts w:ascii="Calibri" w:hAnsi="Calibri" w:cs="Calibri"/>
          <w:i/>
          <w:iCs/>
        </w:rPr>
        <w:t>NZLS law reform and advocacy:</w:t>
      </w:r>
    </w:p>
    <w:p w14:paraId="68331E76" w14:textId="662E4E76" w:rsidR="00C1173E" w:rsidRDefault="00863C12" w:rsidP="00782AF6">
      <w:pPr>
        <w:pStyle w:val="ListParagraph"/>
        <w:numPr>
          <w:ilvl w:val="0"/>
          <w:numId w:val="7"/>
        </w:numPr>
        <w:spacing w:before="120" w:after="120"/>
        <w:ind w:left="499" w:hanging="357"/>
        <w:contextualSpacing w:val="0"/>
        <w:rPr>
          <w:rFonts w:ascii="Calibri" w:hAnsi="Calibri" w:cs="Calibri"/>
        </w:rPr>
      </w:pPr>
      <w:r w:rsidRPr="00863C12">
        <w:rPr>
          <w:rFonts w:ascii="Calibri" w:hAnsi="Calibri" w:cs="Calibri"/>
        </w:rPr>
        <w:t xml:space="preserve">The New Zealand Law Society is a </w:t>
      </w:r>
      <w:r w:rsidR="005D12F8" w:rsidRPr="00863C12">
        <w:rPr>
          <w:rFonts w:ascii="Calibri" w:hAnsi="Calibri" w:cs="Calibri"/>
        </w:rPr>
        <w:t>well-established commentator on law reform issues</w:t>
      </w:r>
      <w:r w:rsidRPr="00863C12">
        <w:rPr>
          <w:rFonts w:ascii="Calibri" w:hAnsi="Calibri" w:cs="Calibri"/>
        </w:rPr>
        <w:t>, on behalf of the legal profession and in the public interest</w:t>
      </w:r>
      <w:r w:rsidR="00C1173E">
        <w:rPr>
          <w:rFonts w:ascii="Calibri" w:hAnsi="Calibri" w:cs="Calibri"/>
        </w:rPr>
        <w:t xml:space="preserve">. It has a statutory mandate to assist in law reform and the administration of </w:t>
      </w:r>
      <w:r w:rsidR="0096716B">
        <w:rPr>
          <w:rFonts w:ascii="Calibri" w:hAnsi="Calibri" w:cs="Calibri"/>
        </w:rPr>
        <w:t>justice and</w:t>
      </w:r>
      <w:r w:rsidR="00C1173E">
        <w:rPr>
          <w:rFonts w:ascii="Calibri" w:hAnsi="Calibri" w:cs="Calibri"/>
        </w:rPr>
        <w:t xml:space="preserve"> </w:t>
      </w:r>
      <w:r w:rsidR="0096716B">
        <w:rPr>
          <w:rFonts w:ascii="Calibri" w:hAnsi="Calibri" w:cs="Calibri"/>
        </w:rPr>
        <w:t xml:space="preserve">to </w:t>
      </w:r>
      <w:r w:rsidR="00C1173E">
        <w:rPr>
          <w:rFonts w:ascii="Calibri" w:hAnsi="Calibri" w:cs="Calibri"/>
        </w:rPr>
        <w:t xml:space="preserve">uphold the rule of law (s65(e), </w:t>
      </w:r>
      <w:r w:rsidR="00F34DE2">
        <w:rPr>
          <w:rFonts w:ascii="Calibri" w:hAnsi="Calibri" w:cs="Calibri"/>
        </w:rPr>
        <w:t>Lawyers &amp; Conveyancers Act</w:t>
      </w:r>
      <w:r w:rsidR="00C1173E">
        <w:rPr>
          <w:rFonts w:ascii="Calibri" w:hAnsi="Calibri" w:cs="Calibri"/>
        </w:rPr>
        <w:t>).</w:t>
      </w:r>
    </w:p>
    <w:p w14:paraId="0EEC5B41" w14:textId="0887E703" w:rsidR="00F41107" w:rsidRPr="004801F7" w:rsidRDefault="00F41107" w:rsidP="00782AF6">
      <w:pPr>
        <w:pStyle w:val="ListParagraph"/>
        <w:numPr>
          <w:ilvl w:val="0"/>
          <w:numId w:val="7"/>
        </w:numPr>
        <w:spacing w:before="120" w:after="120"/>
        <w:ind w:left="499" w:hanging="357"/>
        <w:contextualSpacing w:val="0"/>
        <w:rPr>
          <w:rFonts w:ascii="Calibri" w:hAnsi="Calibri" w:cs="Calibri"/>
        </w:rPr>
      </w:pPr>
      <w:r>
        <w:rPr>
          <w:rStyle w:val="normaltextrun"/>
          <w:rFonts w:ascii="Calibri" w:hAnsi="Calibri"/>
          <w:shd w:val="clear" w:color="auto" w:fill="FFFFFF"/>
          <w:lang w:val="en-GB"/>
        </w:rPr>
        <w:t xml:space="preserve">The Law Reform and Advocacy in-house legal team co-ordinate input from legal experts on 16 NZLS specialist committees, the Family Law &amp; Property Law Sections, and Law Reform Committee </w:t>
      </w:r>
      <w:r w:rsidR="004147E0">
        <w:rPr>
          <w:rStyle w:val="normaltextrun"/>
          <w:rFonts w:ascii="Calibri" w:hAnsi="Calibri"/>
          <w:shd w:val="clear" w:color="auto" w:fill="FFFFFF"/>
          <w:lang w:val="en-GB"/>
        </w:rPr>
        <w:t>–</w:t>
      </w:r>
      <w:r>
        <w:rPr>
          <w:rStyle w:val="normaltextrun"/>
          <w:rFonts w:ascii="Calibri" w:hAnsi="Calibri"/>
          <w:shd w:val="clear" w:color="auto" w:fill="FFFFFF"/>
          <w:lang w:val="en-GB"/>
        </w:rPr>
        <w:t xml:space="preserve"> to make submissions on reform proposals across all areas of the law and legal practice, on behalf of the legal profession and in the public interest. The work involves engagement with </w:t>
      </w:r>
      <w:r>
        <w:rPr>
          <w:rStyle w:val="normaltextrun"/>
          <w:rFonts w:ascii="Calibri" w:hAnsi="Calibri"/>
          <w:shd w:val="clear" w:color="auto" w:fill="FFFFFF"/>
          <w:lang w:val="en-GB"/>
        </w:rPr>
        <w:t>officials, Ministers</w:t>
      </w:r>
      <w:r>
        <w:rPr>
          <w:rStyle w:val="normaltextrun"/>
          <w:rFonts w:ascii="Calibri" w:hAnsi="Calibri"/>
          <w:shd w:val="clear" w:color="auto" w:fill="FFFFFF"/>
          <w:lang w:val="en-GB"/>
        </w:rPr>
        <w:t>, select committees, the judiciary and the Law Commission on reform initiatives, as well as advocacy on significant issues such as constitutional protections, the rule of law, access to justice and the administration of the justice system</w:t>
      </w:r>
      <w:r>
        <w:rPr>
          <w:rStyle w:val="normaltextrun"/>
          <w:rFonts w:ascii="Calibri" w:hAnsi="Calibri"/>
          <w:shd w:val="clear" w:color="auto" w:fill="FFFFFF"/>
          <w:lang w:val="en-GB"/>
        </w:rPr>
        <w:t>.</w:t>
      </w:r>
    </w:p>
    <w:p w14:paraId="4634EBE0" w14:textId="0C5CA783" w:rsidR="00DB1BD2" w:rsidRDefault="004147E0" w:rsidP="00782AF6">
      <w:pPr>
        <w:pStyle w:val="ListParagraph"/>
        <w:numPr>
          <w:ilvl w:val="0"/>
          <w:numId w:val="7"/>
        </w:numPr>
        <w:spacing w:before="120" w:after="120"/>
        <w:ind w:left="499" w:hanging="357"/>
        <w:contextualSpacing w:val="0"/>
        <w:rPr>
          <w:rFonts w:ascii="Calibri" w:hAnsi="Calibri" w:cs="Calibri"/>
        </w:rPr>
      </w:pPr>
      <w:r>
        <w:rPr>
          <w:rFonts w:ascii="Calibri" w:hAnsi="Calibri" w:cs="Calibri"/>
        </w:rPr>
        <w:t>The Law Society’s law reform and advocacy</w:t>
      </w:r>
      <w:r w:rsidR="00571454">
        <w:rPr>
          <w:rFonts w:ascii="Calibri" w:hAnsi="Calibri" w:cs="Calibri"/>
        </w:rPr>
        <w:t xml:space="preserve"> work is done </w:t>
      </w:r>
      <w:r w:rsidR="00A95A6D" w:rsidRPr="00571454">
        <w:rPr>
          <w:rFonts w:ascii="Calibri" w:hAnsi="Calibri" w:cs="Calibri"/>
          <w:i/>
        </w:rPr>
        <w:t>pro bono</w:t>
      </w:r>
      <w:r w:rsidR="00A95A6D">
        <w:rPr>
          <w:rFonts w:ascii="Calibri" w:hAnsi="Calibri" w:cs="Calibri"/>
        </w:rPr>
        <w:t xml:space="preserve"> </w:t>
      </w:r>
      <w:r w:rsidR="00571454">
        <w:rPr>
          <w:rFonts w:ascii="Calibri" w:hAnsi="Calibri" w:cs="Calibri"/>
        </w:rPr>
        <w:t xml:space="preserve">by </w:t>
      </w:r>
      <w:r w:rsidR="00DB1BD2">
        <w:rPr>
          <w:rFonts w:ascii="Calibri" w:hAnsi="Calibri" w:cs="Calibri"/>
        </w:rPr>
        <w:t>expert volunteers</w:t>
      </w:r>
      <w:r w:rsidR="00571454">
        <w:rPr>
          <w:rFonts w:ascii="Calibri" w:hAnsi="Calibri" w:cs="Calibri"/>
        </w:rPr>
        <w:t>, from the following committees</w:t>
      </w:r>
      <w:r w:rsidR="00DB1BD2">
        <w:rPr>
          <w:rFonts w:ascii="Calibri" w:hAnsi="Calibri" w:cs="Calibri"/>
        </w:rPr>
        <w:t>:</w:t>
      </w:r>
    </w:p>
    <w:p w14:paraId="2C17B4D6" w14:textId="77777777" w:rsidR="00571454" w:rsidRDefault="00571454" w:rsidP="00A95A6D">
      <w:pPr>
        <w:pStyle w:val="ListParagraph"/>
        <w:numPr>
          <w:ilvl w:val="1"/>
          <w:numId w:val="7"/>
        </w:numPr>
        <w:spacing w:before="60" w:after="60"/>
        <w:ind w:left="851" w:hanging="346"/>
        <w:contextualSpacing w:val="0"/>
        <w:rPr>
          <w:rFonts w:ascii="Calibri" w:hAnsi="Calibri" w:cs="Calibri"/>
        </w:rPr>
      </w:pPr>
      <w:r>
        <w:rPr>
          <w:rFonts w:ascii="Calibri" w:hAnsi="Calibri" w:cs="Calibri"/>
        </w:rPr>
        <w:t>Law Reform Committee (which oversees the work of the contributors listed below)</w:t>
      </w:r>
    </w:p>
    <w:p w14:paraId="199B8DBF" w14:textId="77777777" w:rsidR="00571454" w:rsidRDefault="00571454" w:rsidP="00A95A6D">
      <w:pPr>
        <w:pStyle w:val="ListParagraph"/>
        <w:numPr>
          <w:ilvl w:val="1"/>
          <w:numId w:val="7"/>
        </w:numPr>
        <w:spacing w:before="60" w:after="60"/>
        <w:ind w:left="851" w:hanging="346"/>
        <w:contextualSpacing w:val="0"/>
        <w:rPr>
          <w:rFonts w:ascii="Calibri" w:hAnsi="Calibri" w:cs="Calibri"/>
        </w:rPr>
      </w:pPr>
      <w:r>
        <w:rPr>
          <w:rFonts w:ascii="Calibri" w:hAnsi="Calibri" w:cs="Calibri"/>
        </w:rPr>
        <w:t>NZLS specialist committees:</w:t>
      </w:r>
    </w:p>
    <w:p w14:paraId="34CE7372" w14:textId="77777777" w:rsidR="00DB1BD2" w:rsidRDefault="00DB1BD2" w:rsidP="00571454">
      <w:pPr>
        <w:pStyle w:val="ListParagraph"/>
        <w:numPr>
          <w:ilvl w:val="2"/>
          <w:numId w:val="7"/>
        </w:numPr>
        <w:spacing w:before="60" w:after="60"/>
        <w:ind w:left="1276" w:hanging="425"/>
        <w:contextualSpacing w:val="0"/>
        <w:rPr>
          <w:rFonts w:ascii="Calibri" w:hAnsi="Calibri" w:cs="Calibri"/>
        </w:rPr>
      </w:pPr>
      <w:r>
        <w:rPr>
          <w:rFonts w:ascii="Calibri" w:hAnsi="Calibri" w:cs="Calibri"/>
        </w:rPr>
        <w:t>ACC</w:t>
      </w:r>
    </w:p>
    <w:p w14:paraId="66C83CD1" w14:textId="77777777" w:rsidR="00DB1BD2" w:rsidRDefault="00DB1BD2" w:rsidP="00571454">
      <w:pPr>
        <w:pStyle w:val="ListParagraph"/>
        <w:numPr>
          <w:ilvl w:val="2"/>
          <w:numId w:val="7"/>
        </w:numPr>
        <w:spacing w:before="60" w:after="60"/>
        <w:ind w:left="1276" w:hanging="425"/>
        <w:contextualSpacing w:val="0"/>
        <w:rPr>
          <w:rFonts w:ascii="Calibri" w:hAnsi="Calibri" w:cs="Calibri"/>
        </w:rPr>
      </w:pPr>
      <w:r>
        <w:rPr>
          <w:rFonts w:ascii="Calibri" w:hAnsi="Calibri" w:cs="Calibri"/>
        </w:rPr>
        <w:t>Civil Litigation &amp; Tribunals</w:t>
      </w:r>
    </w:p>
    <w:p w14:paraId="6457E4DB" w14:textId="77777777" w:rsidR="00DB1BD2" w:rsidRDefault="00DB1BD2" w:rsidP="00571454">
      <w:pPr>
        <w:pStyle w:val="ListParagraph"/>
        <w:numPr>
          <w:ilvl w:val="2"/>
          <w:numId w:val="7"/>
        </w:numPr>
        <w:spacing w:before="60" w:after="60"/>
        <w:ind w:left="1276" w:hanging="425"/>
        <w:contextualSpacing w:val="0"/>
        <w:rPr>
          <w:rFonts w:ascii="Calibri" w:hAnsi="Calibri" w:cs="Calibri"/>
        </w:rPr>
      </w:pPr>
      <w:r>
        <w:rPr>
          <w:rFonts w:ascii="Calibri" w:hAnsi="Calibri" w:cs="Calibri"/>
        </w:rPr>
        <w:t>Commercial &amp; Business Law</w:t>
      </w:r>
    </w:p>
    <w:p w14:paraId="67CEA470" w14:textId="77777777" w:rsidR="00DB1BD2" w:rsidRDefault="00DB1BD2" w:rsidP="00571454">
      <w:pPr>
        <w:pStyle w:val="ListParagraph"/>
        <w:numPr>
          <w:ilvl w:val="2"/>
          <w:numId w:val="7"/>
        </w:numPr>
        <w:spacing w:before="60" w:after="60"/>
        <w:ind w:left="1276" w:hanging="425"/>
        <w:contextualSpacing w:val="0"/>
        <w:rPr>
          <w:rFonts w:ascii="Calibri" w:hAnsi="Calibri" w:cs="Calibri"/>
        </w:rPr>
      </w:pPr>
      <w:r>
        <w:rPr>
          <w:rFonts w:ascii="Calibri" w:hAnsi="Calibri" w:cs="Calibri"/>
        </w:rPr>
        <w:t xml:space="preserve">Courthouse </w:t>
      </w:r>
    </w:p>
    <w:p w14:paraId="191B4E3C" w14:textId="77777777" w:rsidR="003A5377" w:rsidRDefault="003A5377" w:rsidP="003A5377">
      <w:pPr>
        <w:pStyle w:val="ListParagraph"/>
        <w:numPr>
          <w:ilvl w:val="2"/>
          <w:numId w:val="7"/>
        </w:numPr>
        <w:spacing w:before="60" w:after="60"/>
        <w:ind w:left="1276" w:hanging="425"/>
        <w:contextualSpacing w:val="0"/>
        <w:rPr>
          <w:rFonts w:ascii="Calibri" w:hAnsi="Calibri" w:cs="Calibri"/>
        </w:rPr>
      </w:pPr>
      <w:r>
        <w:rPr>
          <w:rFonts w:ascii="Calibri" w:hAnsi="Calibri" w:cs="Calibri"/>
        </w:rPr>
        <w:t>Criminal Law</w:t>
      </w:r>
    </w:p>
    <w:p w14:paraId="1CC9BAAE" w14:textId="77777777" w:rsidR="00F733F9" w:rsidRDefault="00F733F9" w:rsidP="00F733F9">
      <w:pPr>
        <w:pStyle w:val="ListParagraph"/>
        <w:numPr>
          <w:ilvl w:val="2"/>
          <w:numId w:val="7"/>
        </w:numPr>
        <w:spacing w:before="60" w:after="60"/>
        <w:ind w:left="1276" w:hanging="425"/>
        <w:contextualSpacing w:val="0"/>
        <w:rPr>
          <w:rFonts w:ascii="Calibri" w:hAnsi="Calibri" w:cs="Calibri"/>
        </w:rPr>
      </w:pPr>
      <w:r>
        <w:rPr>
          <w:rFonts w:ascii="Calibri" w:hAnsi="Calibri" w:cs="Calibri"/>
        </w:rPr>
        <w:t>Employment Law</w:t>
      </w:r>
    </w:p>
    <w:p w14:paraId="02EAFA84" w14:textId="77777777" w:rsidR="00F733F9" w:rsidRDefault="00F733F9" w:rsidP="00F733F9">
      <w:pPr>
        <w:pStyle w:val="ListParagraph"/>
        <w:numPr>
          <w:ilvl w:val="2"/>
          <w:numId w:val="7"/>
        </w:numPr>
        <w:spacing w:before="60" w:after="60"/>
        <w:ind w:left="1276" w:hanging="425"/>
        <w:contextualSpacing w:val="0"/>
        <w:rPr>
          <w:rFonts w:ascii="Calibri" w:hAnsi="Calibri" w:cs="Calibri"/>
        </w:rPr>
      </w:pPr>
      <w:r>
        <w:rPr>
          <w:rFonts w:ascii="Calibri" w:hAnsi="Calibri" w:cs="Calibri"/>
        </w:rPr>
        <w:t>Environmental Law</w:t>
      </w:r>
    </w:p>
    <w:p w14:paraId="566FF463" w14:textId="77777777" w:rsidR="00DB1BD2" w:rsidRDefault="00DB1BD2" w:rsidP="00571454">
      <w:pPr>
        <w:pStyle w:val="ListParagraph"/>
        <w:numPr>
          <w:ilvl w:val="2"/>
          <w:numId w:val="7"/>
        </w:numPr>
        <w:spacing w:before="60" w:after="60"/>
        <w:ind w:left="1276" w:hanging="425"/>
        <w:contextualSpacing w:val="0"/>
        <w:rPr>
          <w:rFonts w:ascii="Calibri" w:hAnsi="Calibri" w:cs="Calibri"/>
        </w:rPr>
      </w:pPr>
      <w:r>
        <w:rPr>
          <w:rFonts w:ascii="Calibri" w:hAnsi="Calibri" w:cs="Calibri"/>
        </w:rPr>
        <w:t>Health Law</w:t>
      </w:r>
    </w:p>
    <w:p w14:paraId="60F29283" w14:textId="77777777" w:rsidR="003A5377" w:rsidRDefault="003A5377" w:rsidP="003A5377">
      <w:pPr>
        <w:pStyle w:val="ListParagraph"/>
        <w:numPr>
          <w:ilvl w:val="2"/>
          <w:numId w:val="7"/>
        </w:numPr>
        <w:spacing w:before="60" w:after="60"/>
        <w:ind w:left="1276" w:hanging="425"/>
        <w:contextualSpacing w:val="0"/>
        <w:rPr>
          <w:rFonts w:ascii="Calibri" w:hAnsi="Calibri" w:cs="Calibri"/>
        </w:rPr>
      </w:pPr>
      <w:r>
        <w:rPr>
          <w:rFonts w:ascii="Calibri" w:hAnsi="Calibri" w:cs="Calibri"/>
        </w:rPr>
        <w:t>Human Rights &amp; Privacy</w:t>
      </w:r>
    </w:p>
    <w:p w14:paraId="1B074D83" w14:textId="77777777" w:rsidR="00F733F9" w:rsidRDefault="00F733F9" w:rsidP="00F733F9">
      <w:pPr>
        <w:pStyle w:val="ListParagraph"/>
        <w:numPr>
          <w:ilvl w:val="2"/>
          <w:numId w:val="7"/>
        </w:numPr>
        <w:spacing w:before="60" w:after="60"/>
        <w:ind w:left="1276" w:hanging="425"/>
        <w:contextualSpacing w:val="0"/>
        <w:rPr>
          <w:rFonts w:ascii="Calibri" w:hAnsi="Calibri" w:cs="Calibri"/>
        </w:rPr>
      </w:pPr>
      <w:r>
        <w:rPr>
          <w:rFonts w:ascii="Calibri" w:hAnsi="Calibri" w:cs="Calibri"/>
        </w:rPr>
        <w:t>Immigration &amp; Refugee Law</w:t>
      </w:r>
    </w:p>
    <w:p w14:paraId="7479C54F" w14:textId="77777777" w:rsidR="00DB1BD2" w:rsidRDefault="00DB1BD2" w:rsidP="00571454">
      <w:pPr>
        <w:pStyle w:val="ListParagraph"/>
        <w:numPr>
          <w:ilvl w:val="2"/>
          <w:numId w:val="7"/>
        </w:numPr>
        <w:spacing w:before="60" w:after="60"/>
        <w:ind w:left="1276" w:hanging="425"/>
        <w:contextualSpacing w:val="0"/>
        <w:rPr>
          <w:rFonts w:ascii="Calibri" w:hAnsi="Calibri" w:cs="Calibri"/>
        </w:rPr>
      </w:pPr>
      <w:r>
        <w:rPr>
          <w:rFonts w:ascii="Calibri" w:hAnsi="Calibri" w:cs="Calibri"/>
        </w:rPr>
        <w:t>Intellectual Property Law</w:t>
      </w:r>
    </w:p>
    <w:p w14:paraId="6966DDF4" w14:textId="77777777" w:rsidR="00DB1BD2" w:rsidRDefault="00DB1BD2" w:rsidP="00571454">
      <w:pPr>
        <w:pStyle w:val="ListParagraph"/>
        <w:numPr>
          <w:ilvl w:val="2"/>
          <w:numId w:val="7"/>
        </w:numPr>
        <w:spacing w:before="60" w:after="60"/>
        <w:ind w:left="1276" w:hanging="425"/>
        <w:contextualSpacing w:val="0"/>
        <w:rPr>
          <w:rFonts w:ascii="Calibri" w:hAnsi="Calibri" w:cs="Calibri"/>
        </w:rPr>
      </w:pPr>
      <w:r>
        <w:rPr>
          <w:rFonts w:ascii="Calibri" w:hAnsi="Calibri" w:cs="Calibri"/>
        </w:rPr>
        <w:t xml:space="preserve">Legal Services </w:t>
      </w:r>
    </w:p>
    <w:p w14:paraId="2A16F283" w14:textId="77777777" w:rsidR="003A5377" w:rsidRDefault="003A5377" w:rsidP="003A5377">
      <w:pPr>
        <w:pStyle w:val="ListParagraph"/>
        <w:numPr>
          <w:ilvl w:val="2"/>
          <w:numId w:val="7"/>
        </w:numPr>
        <w:spacing w:before="60" w:after="60"/>
        <w:ind w:left="1276" w:hanging="425"/>
        <w:contextualSpacing w:val="0"/>
        <w:rPr>
          <w:rFonts w:ascii="Calibri" w:hAnsi="Calibri" w:cs="Calibri"/>
        </w:rPr>
      </w:pPr>
      <w:r>
        <w:rPr>
          <w:rFonts w:ascii="Calibri" w:hAnsi="Calibri" w:cs="Calibri"/>
        </w:rPr>
        <w:t>Public &amp; Administrative Law</w:t>
      </w:r>
    </w:p>
    <w:p w14:paraId="161AD6B6" w14:textId="77777777" w:rsidR="003A5377" w:rsidRDefault="003A5377" w:rsidP="003A5377">
      <w:pPr>
        <w:pStyle w:val="ListParagraph"/>
        <w:numPr>
          <w:ilvl w:val="2"/>
          <w:numId w:val="7"/>
        </w:numPr>
        <w:spacing w:before="60" w:after="60"/>
        <w:ind w:left="1276" w:hanging="425"/>
        <w:contextualSpacing w:val="0"/>
        <w:rPr>
          <w:rFonts w:ascii="Calibri" w:hAnsi="Calibri" w:cs="Calibri"/>
        </w:rPr>
      </w:pPr>
      <w:r>
        <w:rPr>
          <w:rFonts w:ascii="Calibri" w:hAnsi="Calibri" w:cs="Calibri"/>
        </w:rPr>
        <w:t>Rule of Law</w:t>
      </w:r>
    </w:p>
    <w:p w14:paraId="5A4738A4" w14:textId="77777777" w:rsidR="003A5377" w:rsidRDefault="003A5377" w:rsidP="003A5377">
      <w:pPr>
        <w:pStyle w:val="ListParagraph"/>
        <w:numPr>
          <w:ilvl w:val="2"/>
          <w:numId w:val="7"/>
        </w:numPr>
        <w:spacing w:before="60" w:after="60"/>
        <w:ind w:left="1276" w:hanging="425"/>
        <w:contextualSpacing w:val="0"/>
        <w:rPr>
          <w:rFonts w:ascii="Calibri" w:hAnsi="Calibri" w:cs="Calibri"/>
        </w:rPr>
      </w:pPr>
      <w:r>
        <w:rPr>
          <w:rFonts w:ascii="Calibri" w:hAnsi="Calibri" w:cs="Calibri"/>
        </w:rPr>
        <w:t>Tax Law</w:t>
      </w:r>
    </w:p>
    <w:p w14:paraId="2BA6FF47" w14:textId="77777777" w:rsidR="00DB1BD2" w:rsidRDefault="00DB1BD2" w:rsidP="00571454">
      <w:pPr>
        <w:pStyle w:val="ListParagraph"/>
        <w:numPr>
          <w:ilvl w:val="2"/>
          <w:numId w:val="7"/>
        </w:numPr>
        <w:spacing w:before="60" w:after="60"/>
        <w:ind w:left="1276" w:hanging="425"/>
        <w:contextualSpacing w:val="0"/>
        <w:rPr>
          <w:rFonts w:ascii="Calibri" w:hAnsi="Calibri" w:cs="Calibri"/>
        </w:rPr>
      </w:pPr>
      <w:r>
        <w:rPr>
          <w:rFonts w:ascii="Calibri" w:hAnsi="Calibri" w:cs="Calibri"/>
        </w:rPr>
        <w:t>Youth Justice</w:t>
      </w:r>
    </w:p>
    <w:p w14:paraId="6A994A30" w14:textId="77777777" w:rsidR="00571454" w:rsidRDefault="00571454" w:rsidP="00571454">
      <w:pPr>
        <w:pStyle w:val="ListParagraph"/>
        <w:numPr>
          <w:ilvl w:val="1"/>
          <w:numId w:val="7"/>
        </w:numPr>
        <w:spacing w:before="120" w:after="60"/>
        <w:ind w:left="851" w:hanging="346"/>
        <w:contextualSpacing w:val="0"/>
        <w:rPr>
          <w:rFonts w:ascii="Calibri" w:hAnsi="Calibri" w:cs="Calibri"/>
        </w:rPr>
      </w:pPr>
      <w:r>
        <w:rPr>
          <w:rFonts w:ascii="Calibri" w:hAnsi="Calibri" w:cs="Calibri"/>
        </w:rPr>
        <w:t>NZLS Family Law Section advisory panel</w:t>
      </w:r>
    </w:p>
    <w:p w14:paraId="5CACAE02" w14:textId="77777777" w:rsidR="00571454" w:rsidRPr="00FE3610" w:rsidRDefault="00571454" w:rsidP="00A95A6D">
      <w:pPr>
        <w:pStyle w:val="ListParagraph"/>
        <w:numPr>
          <w:ilvl w:val="1"/>
          <w:numId w:val="7"/>
        </w:numPr>
        <w:spacing w:before="60" w:after="60"/>
        <w:ind w:left="851" w:hanging="346"/>
        <w:contextualSpacing w:val="0"/>
        <w:rPr>
          <w:rFonts w:ascii="Calibri" w:hAnsi="Calibri" w:cs="Calibri"/>
        </w:rPr>
      </w:pPr>
      <w:r>
        <w:rPr>
          <w:rFonts w:ascii="Calibri" w:hAnsi="Calibri" w:cs="Calibri"/>
        </w:rPr>
        <w:t>NZLS Property Law Section law reform panel</w:t>
      </w:r>
    </w:p>
    <w:p w14:paraId="417F73DC" w14:textId="77777777" w:rsidR="004147E0" w:rsidRDefault="004147E0">
      <w:pPr>
        <w:rPr>
          <w:rFonts w:ascii="Calibri" w:hAnsi="Calibri" w:cs="Calibri"/>
        </w:rPr>
      </w:pPr>
      <w:r>
        <w:rPr>
          <w:rFonts w:ascii="Calibri" w:hAnsi="Calibri" w:cs="Calibri"/>
        </w:rPr>
        <w:br w:type="page"/>
      </w:r>
    </w:p>
    <w:p w14:paraId="622236C0" w14:textId="60B60234" w:rsidR="00571454" w:rsidRDefault="00571454" w:rsidP="00571454">
      <w:pPr>
        <w:pStyle w:val="ListParagraph"/>
        <w:numPr>
          <w:ilvl w:val="0"/>
          <w:numId w:val="7"/>
        </w:numPr>
        <w:spacing w:before="120" w:after="120"/>
        <w:ind w:left="499" w:hanging="357"/>
        <w:contextualSpacing w:val="0"/>
        <w:rPr>
          <w:rFonts w:ascii="Calibri" w:hAnsi="Calibri" w:cs="Calibri"/>
        </w:rPr>
      </w:pPr>
      <w:r>
        <w:rPr>
          <w:rFonts w:ascii="Calibri" w:hAnsi="Calibri" w:cs="Calibri"/>
        </w:rPr>
        <w:lastRenderedPageBreak/>
        <w:t xml:space="preserve">These </w:t>
      </w:r>
      <w:r w:rsidR="00D971A0">
        <w:rPr>
          <w:rFonts w:ascii="Calibri" w:hAnsi="Calibri" w:cs="Calibri"/>
        </w:rPr>
        <w:t>volunteers</w:t>
      </w:r>
      <w:r>
        <w:rPr>
          <w:rFonts w:ascii="Calibri" w:hAnsi="Calibri" w:cs="Calibri"/>
        </w:rPr>
        <w:t xml:space="preserve"> are supported by a small in-house legal team:</w:t>
      </w:r>
    </w:p>
    <w:p w14:paraId="28DF6DA9" w14:textId="60A7A6D7" w:rsidR="00571454" w:rsidRDefault="00571454" w:rsidP="00D971A0">
      <w:pPr>
        <w:pStyle w:val="ListParagraph"/>
        <w:numPr>
          <w:ilvl w:val="1"/>
          <w:numId w:val="7"/>
        </w:numPr>
        <w:spacing w:before="60" w:after="60"/>
        <w:ind w:left="851" w:hanging="346"/>
        <w:contextualSpacing w:val="0"/>
        <w:rPr>
          <w:rFonts w:ascii="Calibri" w:hAnsi="Calibri" w:cs="Calibri"/>
        </w:rPr>
      </w:pPr>
      <w:r w:rsidRPr="00703C18">
        <w:rPr>
          <w:rFonts w:ascii="Calibri" w:hAnsi="Calibri" w:cs="Calibri"/>
          <w:b/>
        </w:rPr>
        <w:t>The core team</w:t>
      </w:r>
      <w:r>
        <w:rPr>
          <w:rFonts w:ascii="Calibri" w:hAnsi="Calibri" w:cs="Calibri"/>
        </w:rPr>
        <w:t xml:space="preserve">: Law Reform </w:t>
      </w:r>
      <w:r w:rsidR="00C25A06">
        <w:rPr>
          <w:rFonts w:ascii="Calibri" w:hAnsi="Calibri" w:cs="Calibri"/>
        </w:rPr>
        <w:t xml:space="preserve">&amp; Advocacy </w:t>
      </w:r>
      <w:r>
        <w:rPr>
          <w:rFonts w:ascii="Calibri" w:hAnsi="Calibri" w:cs="Calibri"/>
        </w:rPr>
        <w:t xml:space="preserve">Manager, plus </w:t>
      </w:r>
      <w:r w:rsidR="005E12E4">
        <w:rPr>
          <w:rFonts w:ascii="Calibri" w:hAnsi="Calibri" w:cs="Calibri"/>
        </w:rPr>
        <w:t xml:space="preserve">3 Law Reform </w:t>
      </w:r>
      <w:r w:rsidR="00C25A06">
        <w:rPr>
          <w:rFonts w:ascii="Calibri" w:hAnsi="Calibri" w:cs="Calibri"/>
        </w:rPr>
        <w:t xml:space="preserve">&amp; Advocacy </w:t>
      </w:r>
      <w:r w:rsidR="005E12E4">
        <w:rPr>
          <w:rFonts w:ascii="Calibri" w:hAnsi="Calibri" w:cs="Calibri"/>
        </w:rPr>
        <w:t>Advis</w:t>
      </w:r>
      <w:r w:rsidR="00C25A06">
        <w:rPr>
          <w:rFonts w:ascii="Calibri" w:hAnsi="Calibri" w:cs="Calibri"/>
        </w:rPr>
        <w:t>o</w:t>
      </w:r>
      <w:r w:rsidR="005E12E4">
        <w:rPr>
          <w:rFonts w:ascii="Calibri" w:hAnsi="Calibri" w:cs="Calibri"/>
        </w:rPr>
        <w:t>rs</w:t>
      </w:r>
      <w:r>
        <w:rPr>
          <w:rFonts w:ascii="Calibri" w:hAnsi="Calibri" w:cs="Calibri"/>
        </w:rPr>
        <w:t xml:space="preserve"> </w:t>
      </w:r>
      <w:r w:rsidR="00703C18">
        <w:rPr>
          <w:rFonts w:ascii="Calibri" w:hAnsi="Calibri" w:cs="Calibri"/>
        </w:rPr>
        <w:t xml:space="preserve">who </w:t>
      </w:r>
      <w:r w:rsidR="005E12E4">
        <w:rPr>
          <w:rFonts w:ascii="Calibri" w:hAnsi="Calibri" w:cs="Calibri"/>
        </w:rPr>
        <w:t xml:space="preserve">support and guide </w:t>
      </w:r>
      <w:r w:rsidR="00703C18">
        <w:rPr>
          <w:rFonts w:ascii="Calibri" w:hAnsi="Calibri" w:cs="Calibri"/>
        </w:rPr>
        <w:t xml:space="preserve">the </w:t>
      </w:r>
      <w:r w:rsidR="004D306C">
        <w:rPr>
          <w:rFonts w:ascii="Calibri" w:hAnsi="Calibri" w:cs="Calibri"/>
        </w:rPr>
        <w:t>specialist</w:t>
      </w:r>
      <w:r w:rsidR="00703C18">
        <w:rPr>
          <w:rFonts w:ascii="Calibri" w:hAnsi="Calibri" w:cs="Calibri"/>
        </w:rPr>
        <w:t xml:space="preserve"> committees</w:t>
      </w:r>
      <w:r>
        <w:rPr>
          <w:rFonts w:ascii="Calibri" w:hAnsi="Calibri" w:cs="Calibri"/>
        </w:rPr>
        <w:t xml:space="preserve">, </w:t>
      </w:r>
      <w:r w:rsidR="00A87794">
        <w:rPr>
          <w:rFonts w:ascii="Calibri" w:hAnsi="Calibri" w:cs="Calibri"/>
        </w:rPr>
        <w:t>and</w:t>
      </w:r>
    </w:p>
    <w:p w14:paraId="4679B573" w14:textId="77777777" w:rsidR="00B9429F" w:rsidRDefault="1797E4F3" w:rsidP="00D971A0">
      <w:pPr>
        <w:pStyle w:val="ListParagraph"/>
        <w:numPr>
          <w:ilvl w:val="1"/>
          <w:numId w:val="7"/>
        </w:numPr>
        <w:spacing w:before="60" w:after="60"/>
        <w:ind w:left="851" w:hanging="346"/>
        <w:contextualSpacing w:val="0"/>
        <w:rPr>
          <w:rFonts w:ascii="Calibri" w:hAnsi="Calibri" w:cs="Calibri"/>
        </w:rPr>
      </w:pPr>
      <w:r w:rsidRPr="1797E4F3">
        <w:rPr>
          <w:rFonts w:ascii="Calibri" w:hAnsi="Calibri" w:cs="Calibri"/>
        </w:rPr>
        <w:t>The Family Law Section Manager and Property Law Section Manager.</w:t>
      </w:r>
    </w:p>
    <w:p w14:paraId="69635344" w14:textId="36497610" w:rsidR="1797E4F3" w:rsidRDefault="1797E4F3" w:rsidP="1797E4F3">
      <w:pPr>
        <w:spacing w:before="120" w:after="120"/>
        <w:ind w:left="142" w:hanging="357"/>
        <w:rPr>
          <w:rFonts w:ascii="Calibri" w:hAnsi="Calibri" w:cs="Calibri"/>
          <w:i/>
          <w:iCs/>
        </w:rPr>
      </w:pPr>
      <w:r w:rsidRPr="1797E4F3">
        <w:rPr>
          <w:rFonts w:ascii="Calibri" w:hAnsi="Calibri" w:cs="Calibri"/>
          <w:i/>
          <w:iCs/>
        </w:rPr>
        <w:t xml:space="preserve">The Law Reform </w:t>
      </w:r>
      <w:r w:rsidR="00C25A06">
        <w:rPr>
          <w:rFonts w:ascii="Calibri" w:hAnsi="Calibri" w:cs="Calibri"/>
          <w:i/>
          <w:iCs/>
        </w:rPr>
        <w:t xml:space="preserve">&amp; Advocacy </w:t>
      </w:r>
      <w:r w:rsidRPr="1797E4F3">
        <w:rPr>
          <w:rFonts w:ascii="Calibri" w:hAnsi="Calibri" w:cs="Calibri"/>
          <w:i/>
          <w:iCs/>
        </w:rPr>
        <w:t>Advis</w:t>
      </w:r>
      <w:r w:rsidR="00C25A06">
        <w:rPr>
          <w:rFonts w:ascii="Calibri" w:hAnsi="Calibri" w:cs="Calibri"/>
          <w:i/>
          <w:iCs/>
        </w:rPr>
        <w:t>o</w:t>
      </w:r>
      <w:r w:rsidRPr="1797E4F3">
        <w:rPr>
          <w:rFonts w:ascii="Calibri" w:hAnsi="Calibri" w:cs="Calibri"/>
          <w:i/>
          <w:iCs/>
        </w:rPr>
        <w:t>r’s role, and day-to-day work:</w:t>
      </w:r>
    </w:p>
    <w:p w14:paraId="2CD50D0A" w14:textId="7B890D22" w:rsidR="00687A63" w:rsidRPr="00687A63" w:rsidRDefault="1797E4F3" w:rsidP="1797E4F3">
      <w:pPr>
        <w:pStyle w:val="ListParagraph"/>
        <w:numPr>
          <w:ilvl w:val="0"/>
          <w:numId w:val="7"/>
        </w:numPr>
        <w:spacing w:before="120" w:after="120"/>
        <w:contextualSpacing w:val="0"/>
      </w:pPr>
      <w:r w:rsidRPr="1797E4F3">
        <w:rPr>
          <w:rFonts w:ascii="Calibri" w:hAnsi="Calibri" w:cs="Calibri"/>
        </w:rPr>
        <w:t xml:space="preserve">Each of the Law Reform </w:t>
      </w:r>
      <w:r w:rsidR="00C25A06">
        <w:rPr>
          <w:rFonts w:ascii="Calibri" w:hAnsi="Calibri" w:cs="Calibri"/>
        </w:rPr>
        <w:t xml:space="preserve">&amp; Advocacy </w:t>
      </w:r>
      <w:r w:rsidRPr="1797E4F3">
        <w:rPr>
          <w:rFonts w:ascii="Calibri" w:hAnsi="Calibri" w:cs="Calibri"/>
        </w:rPr>
        <w:t>Advis</w:t>
      </w:r>
      <w:r w:rsidR="00C25A06">
        <w:rPr>
          <w:rFonts w:ascii="Calibri" w:hAnsi="Calibri" w:cs="Calibri"/>
        </w:rPr>
        <w:t>o</w:t>
      </w:r>
      <w:r w:rsidRPr="1797E4F3">
        <w:rPr>
          <w:rFonts w:ascii="Calibri" w:hAnsi="Calibri" w:cs="Calibri"/>
        </w:rPr>
        <w:t xml:space="preserve">rs is allocated to, and responsible for running, 5 – 6 of the specialist committees. </w:t>
      </w:r>
    </w:p>
    <w:p w14:paraId="76E1DAD5" w14:textId="337B6051" w:rsidR="00703C18" w:rsidRDefault="00687A63" w:rsidP="1797E4F3">
      <w:pPr>
        <w:pStyle w:val="ListParagraph"/>
        <w:numPr>
          <w:ilvl w:val="0"/>
          <w:numId w:val="7"/>
        </w:numPr>
        <w:spacing w:before="120" w:after="120"/>
        <w:contextualSpacing w:val="0"/>
      </w:pPr>
      <w:r>
        <w:rPr>
          <w:rFonts w:ascii="Calibri" w:hAnsi="Calibri" w:cs="Calibri"/>
        </w:rPr>
        <w:t>The work can be very diverse</w:t>
      </w:r>
      <w:r w:rsidR="00165F5B">
        <w:rPr>
          <w:rFonts w:ascii="Calibri" w:hAnsi="Calibri" w:cs="Calibri"/>
        </w:rPr>
        <w:t>: it ranges</w:t>
      </w:r>
      <w:r>
        <w:rPr>
          <w:rFonts w:ascii="Calibri" w:hAnsi="Calibri" w:cs="Calibri"/>
        </w:rPr>
        <w:t xml:space="preserve"> from </w:t>
      </w:r>
      <w:r w:rsidR="00165F5B">
        <w:rPr>
          <w:rFonts w:ascii="Calibri" w:hAnsi="Calibri" w:cs="Calibri"/>
        </w:rPr>
        <w:t xml:space="preserve">government </w:t>
      </w:r>
      <w:r>
        <w:rPr>
          <w:rFonts w:ascii="Calibri" w:hAnsi="Calibri" w:cs="Calibri"/>
        </w:rPr>
        <w:t>consultations (on reform proposals from a range of departments, and Bills at select committee) through to all aspects of the ‘administration of justice’ (the operation of the justice system, the civil and criminal courts, public interest issues such as access to justice</w:t>
      </w:r>
      <w:r w:rsidR="00165F5B">
        <w:rPr>
          <w:rFonts w:ascii="Calibri" w:hAnsi="Calibri" w:cs="Calibri"/>
        </w:rPr>
        <w:t>, etc</w:t>
      </w:r>
      <w:r>
        <w:rPr>
          <w:rFonts w:ascii="Calibri" w:hAnsi="Calibri" w:cs="Calibri"/>
        </w:rPr>
        <w:t>), media enquiries</w:t>
      </w:r>
      <w:r w:rsidR="00165F5B">
        <w:rPr>
          <w:rFonts w:ascii="Calibri" w:hAnsi="Calibri" w:cs="Calibri"/>
        </w:rPr>
        <w:t xml:space="preserve"> for NZLS statements</w:t>
      </w:r>
      <w:r w:rsidR="00E54CBA">
        <w:rPr>
          <w:rFonts w:ascii="Calibri" w:hAnsi="Calibri" w:cs="Calibri"/>
        </w:rPr>
        <w:t>,</w:t>
      </w:r>
      <w:r>
        <w:rPr>
          <w:rFonts w:ascii="Calibri" w:hAnsi="Calibri" w:cs="Calibri"/>
        </w:rPr>
        <w:t xml:space="preserve"> and requests from the profession or other representative bodies for NZLS support for ‘proactive’ </w:t>
      </w:r>
      <w:r w:rsidR="007A1D83">
        <w:rPr>
          <w:rFonts w:ascii="Calibri" w:hAnsi="Calibri" w:cs="Calibri"/>
        </w:rPr>
        <w:t xml:space="preserve">law or practice </w:t>
      </w:r>
      <w:r>
        <w:rPr>
          <w:rFonts w:ascii="Calibri" w:hAnsi="Calibri" w:cs="Calibri"/>
        </w:rPr>
        <w:t xml:space="preserve">reforms. </w:t>
      </w:r>
    </w:p>
    <w:p w14:paraId="421F6A97" w14:textId="4CFF5821" w:rsidR="00E54CBA" w:rsidRDefault="1797E4F3" w:rsidP="00792093">
      <w:pPr>
        <w:pStyle w:val="ListParagraph"/>
        <w:numPr>
          <w:ilvl w:val="0"/>
          <w:numId w:val="7"/>
        </w:numPr>
        <w:spacing w:before="120" w:after="120"/>
        <w:ind w:left="499" w:hanging="357"/>
        <w:contextualSpacing w:val="0"/>
        <w:rPr>
          <w:rFonts w:ascii="Calibri" w:hAnsi="Calibri" w:cs="Calibri"/>
        </w:rPr>
      </w:pPr>
      <w:r w:rsidRPr="00687A63">
        <w:rPr>
          <w:rFonts w:ascii="Calibri" w:hAnsi="Calibri" w:cs="Calibri"/>
        </w:rPr>
        <w:t>The Advis</w:t>
      </w:r>
      <w:r w:rsidR="00C25A06">
        <w:rPr>
          <w:rFonts w:ascii="Calibri" w:hAnsi="Calibri" w:cs="Calibri"/>
        </w:rPr>
        <w:t>o</w:t>
      </w:r>
      <w:r w:rsidRPr="00687A63">
        <w:rPr>
          <w:rFonts w:ascii="Calibri" w:hAnsi="Calibri" w:cs="Calibri"/>
        </w:rPr>
        <w:t xml:space="preserve">rs work </w:t>
      </w:r>
      <w:r w:rsidR="00E54CBA">
        <w:rPr>
          <w:rFonts w:ascii="Calibri" w:hAnsi="Calibri" w:cs="Calibri"/>
        </w:rPr>
        <w:t xml:space="preserve">closely </w:t>
      </w:r>
      <w:r w:rsidRPr="00687A63">
        <w:rPr>
          <w:rFonts w:ascii="Calibri" w:hAnsi="Calibri" w:cs="Calibri"/>
        </w:rPr>
        <w:t>with their specialist committees to ensure a good collaborative process, aiming for concise, accurate and persuasive NZLS submissions. The Advis</w:t>
      </w:r>
      <w:r w:rsidR="00C25A06">
        <w:rPr>
          <w:rFonts w:ascii="Calibri" w:hAnsi="Calibri" w:cs="Calibri"/>
        </w:rPr>
        <w:t>o</w:t>
      </w:r>
      <w:r w:rsidRPr="00687A63">
        <w:rPr>
          <w:rFonts w:ascii="Calibri" w:hAnsi="Calibri" w:cs="Calibri"/>
        </w:rPr>
        <w:t>r role is to support/facilitate/guide the committees, and to help draft/edit/finalise the committees’ written comments.</w:t>
      </w:r>
      <w:r w:rsidR="00687A63" w:rsidRPr="00687A63">
        <w:rPr>
          <w:rFonts w:ascii="Calibri" w:hAnsi="Calibri" w:cs="Calibri"/>
        </w:rPr>
        <w:t xml:space="preserve"> </w:t>
      </w:r>
      <w:r w:rsidRPr="00687A63">
        <w:rPr>
          <w:rFonts w:ascii="Calibri" w:hAnsi="Calibri" w:cs="Calibri"/>
        </w:rPr>
        <w:t>The committees work via email/teleconferences, usually to tight deadlines. It can be challenging getting volunteers with very busy day jobs to engage in what is usually complex material, and to maintain the high quality of NZLS submissions.</w:t>
      </w:r>
      <w:r w:rsidR="00E54CBA">
        <w:rPr>
          <w:rFonts w:ascii="Calibri" w:hAnsi="Calibri" w:cs="Calibri"/>
        </w:rPr>
        <w:t xml:space="preserve"> </w:t>
      </w:r>
    </w:p>
    <w:p w14:paraId="2502DF9B" w14:textId="777E2DE4" w:rsidR="00792093" w:rsidRPr="00687A63" w:rsidRDefault="00E54CBA" w:rsidP="00792093">
      <w:pPr>
        <w:pStyle w:val="ListParagraph"/>
        <w:numPr>
          <w:ilvl w:val="0"/>
          <w:numId w:val="7"/>
        </w:numPr>
        <w:spacing w:before="120" w:after="120"/>
        <w:ind w:left="499" w:hanging="357"/>
        <w:contextualSpacing w:val="0"/>
        <w:rPr>
          <w:rFonts w:ascii="Calibri" w:hAnsi="Calibri" w:cs="Calibri"/>
        </w:rPr>
      </w:pPr>
      <w:r>
        <w:rPr>
          <w:rFonts w:ascii="Calibri" w:hAnsi="Calibri" w:cs="Calibri"/>
        </w:rPr>
        <w:t>The overriding objective is to maintain and enhance the Law Society’s reputation as a credible, impartial and authoritative contributor to the development of New Zealand law, on behalf of the profession and in the public interest.</w:t>
      </w:r>
    </w:p>
    <w:p w14:paraId="10D01E88" w14:textId="322D4B80" w:rsidR="1797E4F3" w:rsidRDefault="1797E4F3" w:rsidP="003B5F04">
      <w:pPr>
        <w:spacing w:before="240" w:after="120" w:line="240" w:lineRule="auto"/>
        <w:ind w:left="142" w:hanging="357"/>
        <w:rPr>
          <w:rFonts w:ascii="Calibri" w:hAnsi="Calibri" w:cs="Calibri"/>
          <w:i/>
          <w:iCs/>
        </w:rPr>
      </w:pPr>
      <w:r w:rsidRPr="1797E4F3">
        <w:rPr>
          <w:rFonts w:ascii="Calibri" w:hAnsi="Calibri" w:cs="Calibri"/>
          <w:i/>
          <w:iCs/>
        </w:rPr>
        <w:t>More information about NZLS submissions:</w:t>
      </w:r>
    </w:p>
    <w:p w14:paraId="2BB03070" w14:textId="77777777" w:rsidR="003F22F7" w:rsidRDefault="003F22F7" w:rsidP="003F22F7">
      <w:pPr>
        <w:pStyle w:val="ListParagraph"/>
        <w:numPr>
          <w:ilvl w:val="0"/>
          <w:numId w:val="7"/>
        </w:numPr>
        <w:spacing w:before="120" w:after="120"/>
        <w:contextualSpacing w:val="0"/>
        <w:rPr>
          <w:rFonts w:ascii="Calibri" w:hAnsi="Calibri" w:cs="Calibri"/>
        </w:rPr>
      </w:pPr>
      <w:r>
        <w:rPr>
          <w:rFonts w:ascii="Calibri" w:hAnsi="Calibri" w:cs="Calibri"/>
        </w:rPr>
        <w:t xml:space="preserve">There </w:t>
      </w:r>
      <w:r w:rsidRPr="00976CAB">
        <w:rPr>
          <w:rFonts w:ascii="Calibri" w:hAnsi="Calibri" w:cs="Calibri"/>
        </w:rPr>
        <w:t>is</w:t>
      </w:r>
      <w:r>
        <w:rPr>
          <w:rFonts w:ascii="Calibri" w:hAnsi="Calibri" w:cs="Calibri"/>
        </w:rPr>
        <w:t xml:space="preserve"> a great deal of information on the NZLS website about our law reform work, the committees and recent submissions – see:</w:t>
      </w:r>
    </w:p>
    <w:p w14:paraId="540EC1C3" w14:textId="20C02063" w:rsidR="007A1D83" w:rsidRDefault="007A1D83" w:rsidP="007A1D83">
      <w:pPr>
        <w:pStyle w:val="ListParagraph"/>
        <w:numPr>
          <w:ilvl w:val="1"/>
          <w:numId w:val="7"/>
        </w:numPr>
        <w:spacing w:before="120" w:after="120"/>
        <w:ind w:left="851" w:hanging="347"/>
        <w:contextualSpacing w:val="0"/>
        <w:rPr>
          <w:rFonts w:ascii="Calibri" w:hAnsi="Calibri" w:cs="Calibri"/>
        </w:rPr>
      </w:pPr>
      <w:r>
        <w:rPr>
          <w:rFonts w:ascii="Calibri" w:hAnsi="Calibri" w:cs="Calibri"/>
        </w:rPr>
        <w:t>NZLS law reform and the specialist committees</w:t>
      </w:r>
      <w:r w:rsidR="00C25A06" w:rsidRPr="00C25A06">
        <w:t xml:space="preserve"> </w:t>
      </w:r>
      <w:hyperlink r:id="rId7" w:history="1">
        <w:r w:rsidR="00C25A06" w:rsidRPr="004C5C03">
          <w:rPr>
            <w:rStyle w:val="Hyperlink"/>
            <w:rFonts w:ascii="Calibri" w:hAnsi="Calibri" w:cs="Calibri"/>
          </w:rPr>
          <w:t>https://www.lawsociety.org.nz/branches-sections-and-groups/law-reform-committees/</w:t>
        </w:r>
      </w:hyperlink>
      <w:r w:rsidR="00C25A06">
        <w:rPr>
          <w:rFonts w:ascii="Calibri" w:hAnsi="Calibri" w:cs="Calibri"/>
        </w:rPr>
        <w:t xml:space="preserve"> </w:t>
      </w:r>
    </w:p>
    <w:p w14:paraId="596212A0" w14:textId="6FE41B0A" w:rsidR="00831082" w:rsidRDefault="007A1D83" w:rsidP="009703C7">
      <w:pPr>
        <w:pStyle w:val="ListParagraph"/>
        <w:numPr>
          <w:ilvl w:val="1"/>
          <w:numId w:val="7"/>
        </w:numPr>
        <w:spacing w:before="120" w:after="120"/>
        <w:ind w:left="851" w:hanging="347"/>
        <w:contextualSpacing w:val="0"/>
        <w:rPr>
          <w:rFonts w:ascii="Calibri" w:hAnsi="Calibri" w:cs="Calibri"/>
        </w:rPr>
      </w:pPr>
      <w:r>
        <w:t xml:space="preserve">The Law Reform Committee </w:t>
      </w:r>
      <w:hyperlink r:id="rId8" w:history="1">
        <w:r w:rsidR="00C25A06" w:rsidRPr="004C5C03">
          <w:rPr>
            <w:rStyle w:val="Hyperlink"/>
          </w:rPr>
          <w:t>https://www.lawsociety.org.nz/branches-sections-and-groups/law-reform-committees/law-reform-committee/</w:t>
        </w:r>
      </w:hyperlink>
      <w:r w:rsidR="00C25A06">
        <w:t xml:space="preserve"> </w:t>
      </w:r>
    </w:p>
    <w:p w14:paraId="417054BE" w14:textId="6191910D" w:rsidR="00C25A06" w:rsidRDefault="00C25A06" w:rsidP="009703C7">
      <w:pPr>
        <w:pStyle w:val="ListParagraph"/>
        <w:numPr>
          <w:ilvl w:val="1"/>
          <w:numId w:val="7"/>
        </w:numPr>
        <w:spacing w:before="120" w:after="120"/>
        <w:ind w:left="851" w:hanging="347"/>
        <w:contextualSpacing w:val="0"/>
        <w:rPr>
          <w:rFonts w:ascii="Calibri" w:hAnsi="Calibri" w:cs="Calibri"/>
        </w:rPr>
      </w:pPr>
      <w:r>
        <w:rPr>
          <w:rFonts w:ascii="Calibri" w:hAnsi="Calibri" w:cs="Calibri"/>
        </w:rPr>
        <w:t xml:space="preserve">Information on NZLS submissions (overview): </w:t>
      </w:r>
      <w:hyperlink r:id="rId9" w:history="1">
        <w:r w:rsidRPr="004C5C03">
          <w:rPr>
            <w:rStyle w:val="Hyperlink"/>
            <w:rFonts w:ascii="Calibri" w:hAnsi="Calibri" w:cs="Calibri"/>
          </w:rPr>
          <w:t>https://www.lawsociety.org.nz/news/law-reform-submissions/</w:t>
        </w:r>
      </w:hyperlink>
      <w:r>
        <w:rPr>
          <w:rFonts w:ascii="Calibri" w:hAnsi="Calibri" w:cs="Calibri"/>
        </w:rPr>
        <w:t xml:space="preserve"> </w:t>
      </w:r>
    </w:p>
    <w:p w14:paraId="5737CD57" w14:textId="1D9392B8" w:rsidR="003F22F7" w:rsidRDefault="003F22F7" w:rsidP="009703C7">
      <w:pPr>
        <w:pStyle w:val="ListParagraph"/>
        <w:numPr>
          <w:ilvl w:val="1"/>
          <w:numId w:val="7"/>
        </w:numPr>
        <w:spacing w:before="120" w:after="120"/>
        <w:ind w:left="851" w:hanging="347"/>
        <w:contextualSpacing w:val="0"/>
        <w:rPr>
          <w:rFonts w:ascii="Calibri" w:hAnsi="Calibri" w:cs="Calibri"/>
        </w:rPr>
      </w:pPr>
      <w:r>
        <w:rPr>
          <w:rFonts w:ascii="Calibri" w:hAnsi="Calibri" w:cs="Calibri"/>
        </w:rPr>
        <w:t xml:space="preserve">Submissions on bills: </w:t>
      </w:r>
      <w:hyperlink r:id="rId10" w:history="1">
        <w:r w:rsidR="00C25A06" w:rsidRPr="004C5C03">
          <w:rPr>
            <w:rStyle w:val="Hyperlink"/>
            <w:rFonts w:ascii="Calibri" w:hAnsi="Calibri" w:cs="Calibri"/>
          </w:rPr>
          <w:t>https://www.lawsociety.org.nz/news/law-reform-submissions/bills/</w:t>
        </w:r>
      </w:hyperlink>
      <w:r w:rsidR="00C25A06">
        <w:rPr>
          <w:rFonts w:ascii="Calibri" w:hAnsi="Calibri" w:cs="Calibri"/>
        </w:rPr>
        <w:t xml:space="preserve"> </w:t>
      </w:r>
    </w:p>
    <w:p w14:paraId="5FD4F040" w14:textId="0E12FB6A" w:rsidR="003F22F7" w:rsidRDefault="003F22F7" w:rsidP="009703C7">
      <w:pPr>
        <w:pStyle w:val="ListParagraph"/>
        <w:numPr>
          <w:ilvl w:val="1"/>
          <w:numId w:val="7"/>
        </w:numPr>
        <w:spacing w:before="120" w:after="120"/>
        <w:ind w:left="851" w:hanging="347"/>
        <w:contextualSpacing w:val="0"/>
        <w:rPr>
          <w:rFonts w:ascii="Calibri" w:hAnsi="Calibri" w:cs="Calibri"/>
        </w:rPr>
      </w:pPr>
      <w:r>
        <w:rPr>
          <w:rFonts w:ascii="Calibri" w:hAnsi="Calibri" w:cs="Calibri"/>
        </w:rPr>
        <w:t xml:space="preserve">Submissions on discussion documents: </w:t>
      </w:r>
      <w:hyperlink r:id="rId11" w:history="1">
        <w:r w:rsidR="00C25A06" w:rsidRPr="004C5C03">
          <w:rPr>
            <w:rStyle w:val="Hyperlink"/>
            <w:rFonts w:ascii="Calibri" w:hAnsi="Calibri" w:cs="Calibri"/>
          </w:rPr>
          <w:t>https://www.lawsociety.org.nz/news/law-reform-submissions/discussion-papers/</w:t>
        </w:r>
      </w:hyperlink>
      <w:r w:rsidR="00C25A06">
        <w:rPr>
          <w:rFonts w:ascii="Calibri" w:hAnsi="Calibri" w:cs="Calibri"/>
        </w:rPr>
        <w:t xml:space="preserve"> </w:t>
      </w:r>
    </w:p>
    <w:p w14:paraId="0744C7B1" w14:textId="721F47D5" w:rsidR="00976CAB" w:rsidRPr="00976CAB" w:rsidRDefault="00976CAB" w:rsidP="00CC7DD9">
      <w:pPr>
        <w:spacing w:before="360" w:after="60" w:line="240" w:lineRule="auto"/>
        <w:ind w:left="142" w:hanging="357"/>
        <w:rPr>
          <w:rFonts w:ascii="Calibri" w:hAnsi="Calibri" w:cs="Calibri"/>
          <w:i/>
          <w:iCs/>
        </w:rPr>
      </w:pPr>
      <w:r w:rsidRPr="00976CAB">
        <w:rPr>
          <w:rFonts w:ascii="Calibri" w:hAnsi="Calibri" w:cs="Calibri"/>
          <w:i/>
          <w:iCs/>
        </w:rPr>
        <w:t xml:space="preserve">And some background information on the New Zealand Law Society – what does NZLS do? </w:t>
      </w:r>
    </w:p>
    <w:p w14:paraId="238EC38E" w14:textId="11C082CB" w:rsidR="0006714B" w:rsidRPr="0006714B" w:rsidRDefault="00976CAB" w:rsidP="00CC7DD9">
      <w:pPr>
        <w:spacing w:before="60" w:after="120" w:line="259" w:lineRule="auto"/>
        <w:ind w:left="-249"/>
        <w:rPr>
          <w:rFonts w:ascii="Calibri" w:hAnsi="Calibri" w:cs="Calibri"/>
        </w:rPr>
      </w:pPr>
      <w:r w:rsidRPr="00CC7DD9">
        <w:rPr>
          <w:rFonts w:ascii="Calibri" w:hAnsi="Calibri" w:cs="Calibri"/>
        </w:rPr>
        <w:t>As well as acting as the regulator for lawyers and issuing and renewing practising certificates, NZLS provides a range of services to its members including: law reform and advocacy, sections for in</w:t>
      </w:r>
      <w:r w:rsidR="00CC7DD9">
        <w:rPr>
          <w:rFonts w:ascii="Calibri" w:hAnsi="Calibri" w:cs="Calibri"/>
        </w:rPr>
        <w:t>-</w:t>
      </w:r>
      <w:r w:rsidRPr="00CC7DD9">
        <w:rPr>
          <w:rFonts w:ascii="Calibri" w:hAnsi="Calibri" w:cs="Calibri"/>
        </w:rPr>
        <w:t xml:space="preserve">house, family, and property lawyers, 13 branches which hold social, sporting and educational events, continuing legal education and library services, and a range of publications including </w:t>
      </w:r>
      <w:r w:rsidRPr="00CC7DD9">
        <w:rPr>
          <w:rFonts w:ascii="Calibri" w:hAnsi="Calibri" w:cs="Calibri"/>
          <w:i/>
        </w:rPr>
        <w:t>LawTalk</w:t>
      </w:r>
      <w:r w:rsidRPr="00CC7DD9">
        <w:rPr>
          <w:rFonts w:ascii="Calibri" w:hAnsi="Calibri" w:cs="Calibri"/>
        </w:rPr>
        <w:t xml:space="preserve"> (monthly </w:t>
      </w:r>
      <w:r w:rsidRPr="00CC7DD9">
        <w:rPr>
          <w:rFonts w:ascii="Calibri" w:hAnsi="Calibri" w:cs="Calibri"/>
        </w:rPr>
        <w:lastRenderedPageBreak/>
        <w:t xml:space="preserve">magazine), and </w:t>
      </w:r>
      <w:r w:rsidRPr="00CC7DD9">
        <w:rPr>
          <w:rFonts w:ascii="Calibri" w:hAnsi="Calibri" w:cs="Calibri"/>
          <w:i/>
        </w:rPr>
        <w:t>LawPoints</w:t>
      </w:r>
      <w:r w:rsidRPr="00CC7DD9">
        <w:rPr>
          <w:rFonts w:ascii="Calibri" w:hAnsi="Calibri" w:cs="Calibri"/>
        </w:rPr>
        <w:t xml:space="preserve"> (weekly </w:t>
      </w:r>
      <w:r w:rsidR="00CC7DD9">
        <w:rPr>
          <w:rFonts w:ascii="Calibri" w:hAnsi="Calibri" w:cs="Calibri"/>
        </w:rPr>
        <w:t>e-</w:t>
      </w:r>
      <w:r w:rsidRPr="00CC7DD9">
        <w:rPr>
          <w:rFonts w:ascii="Calibri" w:hAnsi="Calibri" w:cs="Calibri"/>
        </w:rPr>
        <w:t xml:space="preserve">bulletin). </w:t>
      </w:r>
      <w:r w:rsidR="00CC7DD9">
        <w:rPr>
          <w:rFonts w:ascii="Calibri" w:hAnsi="Calibri" w:cs="Calibri"/>
        </w:rPr>
        <w:t xml:space="preserve">The </w:t>
      </w:r>
      <w:r w:rsidRPr="00CC7DD9">
        <w:rPr>
          <w:rFonts w:ascii="Calibri" w:hAnsi="Calibri" w:cs="Calibri"/>
        </w:rPr>
        <w:t xml:space="preserve">NZLS' 'practising well' initiative aims to enhance the health and </w:t>
      </w:r>
      <w:r w:rsidR="00CC7DD9" w:rsidRPr="00CC7DD9">
        <w:rPr>
          <w:rFonts w:ascii="Calibri" w:hAnsi="Calibri" w:cs="Calibri"/>
        </w:rPr>
        <w:t>well-being</w:t>
      </w:r>
      <w:r w:rsidRPr="00CC7DD9">
        <w:rPr>
          <w:rFonts w:ascii="Calibri" w:hAnsi="Calibri" w:cs="Calibri"/>
        </w:rPr>
        <w:t xml:space="preserve"> of the legal community, including a National Friends Panel and a Legal Community Counselling service available to all legal workers</w:t>
      </w:r>
      <w:r w:rsidR="00CC7DD9">
        <w:rPr>
          <w:rFonts w:ascii="Calibri" w:hAnsi="Calibri" w:cs="Calibri"/>
        </w:rPr>
        <w:t xml:space="preserve">. (For more, go to </w:t>
      </w:r>
      <w:hyperlink r:id="rId12" w:history="1">
        <w:r w:rsidR="004147E0" w:rsidRPr="004C5C03">
          <w:rPr>
            <w:rStyle w:val="Hyperlink"/>
            <w:rFonts w:ascii="Calibri" w:hAnsi="Calibri" w:cs="Calibri"/>
          </w:rPr>
          <w:t>https://www.lawsociety.org.nz/</w:t>
        </w:r>
      </w:hyperlink>
      <w:r w:rsidR="004147E0">
        <w:rPr>
          <w:rFonts w:ascii="Calibri" w:hAnsi="Calibri" w:cs="Calibri"/>
        </w:rPr>
        <w:t xml:space="preserve">). </w:t>
      </w:r>
    </w:p>
    <w:sectPr w:rsidR="0006714B" w:rsidRPr="0006714B" w:rsidSect="003C614C">
      <w:headerReference w:type="first" r:id="rId13"/>
      <w:footerReference w:type="first" r:id="rId14"/>
      <w:pgSz w:w="11906" w:h="16838" w:code="9"/>
      <w:pgMar w:top="1440" w:right="1440" w:bottom="1134"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C977" w14:textId="77777777" w:rsidR="007C29EE" w:rsidRDefault="007C29EE" w:rsidP="003C614C">
      <w:pPr>
        <w:spacing w:after="0" w:line="240" w:lineRule="auto"/>
      </w:pPr>
      <w:r>
        <w:separator/>
      </w:r>
    </w:p>
  </w:endnote>
  <w:endnote w:type="continuationSeparator" w:id="0">
    <w:p w14:paraId="12A369E5" w14:textId="77777777" w:rsidR="007C29EE" w:rsidRDefault="007C29EE" w:rsidP="003C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6659" w14:textId="77777777" w:rsidR="00A12472" w:rsidRDefault="00A12472">
    <w:pPr>
      <w:pStyle w:val="Footer"/>
      <w:rPr>
        <w:sz w:val="18"/>
        <w:szCs w:val="18"/>
      </w:rPr>
    </w:pPr>
  </w:p>
  <w:p w14:paraId="0A37501D" w14:textId="683DE718" w:rsidR="00A12472" w:rsidRDefault="00C25A06">
    <w:pPr>
      <w:pStyle w:val="Footer"/>
      <w:rPr>
        <w:sz w:val="18"/>
        <w:szCs w:val="18"/>
      </w:rPr>
    </w:pPr>
    <w:r>
      <w:rPr>
        <w:sz w:val="18"/>
        <w:szCs w:val="18"/>
      </w:rPr>
      <w:t>April 2021</w:t>
    </w:r>
  </w:p>
  <w:p w14:paraId="29D7771C" w14:textId="77777777" w:rsidR="00C25A06" w:rsidRDefault="00C25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9463" w14:textId="77777777" w:rsidR="007C29EE" w:rsidRDefault="007C29EE" w:rsidP="003C614C">
      <w:pPr>
        <w:spacing w:after="0" w:line="240" w:lineRule="auto"/>
      </w:pPr>
      <w:r>
        <w:separator/>
      </w:r>
    </w:p>
  </w:footnote>
  <w:footnote w:type="continuationSeparator" w:id="0">
    <w:p w14:paraId="78EEE66F" w14:textId="77777777" w:rsidR="007C29EE" w:rsidRDefault="007C29EE" w:rsidP="003C6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3C614C" w:rsidRDefault="003C614C">
    <w:pPr>
      <w:pStyle w:val="Header"/>
    </w:pPr>
    <w:r>
      <w:rPr>
        <w:noProof/>
        <w:lang w:val="en-US"/>
      </w:rPr>
      <w:drawing>
        <wp:inline distT="0" distB="0" distL="0" distR="0" wp14:anchorId="5E7CA787" wp14:editId="6F33DB01">
          <wp:extent cx="2013626" cy="775153"/>
          <wp:effectExtent l="0" t="0" r="0" b="0"/>
          <wp:docPr id="2" name="Picture 2" descr="C:\Users\fiona.rogers\AppData\Local\Microsoft\Windows\Temporary Internet Files\Content.Word\NZLS Main Logo COLOUR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rogers\AppData\Local\Microsoft\Windows\Temporary Internet Files\Content.Word\NZLS Main Logo COLOUR Hi-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4300" cy="7754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052"/>
    <w:multiLevelType w:val="hybridMultilevel"/>
    <w:tmpl w:val="AE022874"/>
    <w:lvl w:ilvl="0" w:tplc="A9EEC04C">
      <w:start w:val="1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533237"/>
    <w:multiLevelType w:val="hybridMultilevel"/>
    <w:tmpl w:val="45289B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C8C6BE2"/>
    <w:multiLevelType w:val="hybridMultilevel"/>
    <w:tmpl w:val="1D48BC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3800DC2"/>
    <w:multiLevelType w:val="hybridMultilevel"/>
    <w:tmpl w:val="FEF0F7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CC71567"/>
    <w:multiLevelType w:val="hybridMultilevel"/>
    <w:tmpl w:val="90D4B5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73717713"/>
    <w:multiLevelType w:val="hybridMultilevel"/>
    <w:tmpl w:val="AF12E606"/>
    <w:lvl w:ilvl="0" w:tplc="FFFFFFFF">
      <w:start w:val="1"/>
      <w:numFmt w:val="bullet"/>
      <w:lvlText w:val=""/>
      <w:lvlJc w:val="left"/>
      <w:pPr>
        <w:ind w:left="502" w:hanging="360"/>
      </w:pPr>
      <w:rPr>
        <w:rFonts w:ascii="Symbol" w:hAnsi="Symbol" w:hint="default"/>
      </w:rPr>
    </w:lvl>
    <w:lvl w:ilvl="1" w:tplc="14090003">
      <w:start w:val="1"/>
      <w:numFmt w:val="bullet"/>
      <w:lvlText w:val="o"/>
      <w:lvlJc w:val="left"/>
      <w:pPr>
        <w:ind w:left="1222" w:hanging="360"/>
      </w:pPr>
      <w:rPr>
        <w:rFonts w:ascii="Courier New" w:hAnsi="Courier New" w:cs="Courier New" w:hint="default"/>
      </w:rPr>
    </w:lvl>
    <w:lvl w:ilvl="2" w:tplc="14090005">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6" w15:restartNumberingAfterBreak="0">
    <w:nsid w:val="75C25EE4"/>
    <w:multiLevelType w:val="hybridMultilevel"/>
    <w:tmpl w:val="50960B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68"/>
    <w:rsid w:val="00014BA0"/>
    <w:rsid w:val="00047ACB"/>
    <w:rsid w:val="0005349F"/>
    <w:rsid w:val="0006714B"/>
    <w:rsid w:val="00071018"/>
    <w:rsid w:val="001255B7"/>
    <w:rsid w:val="001260A6"/>
    <w:rsid w:val="00127102"/>
    <w:rsid w:val="00135034"/>
    <w:rsid w:val="00147F46"/>
    <w:rsid w:val="00165F5B"/>
    <w:rsid w:val="001C2E59"/>
    <w:rsid w:val="001C3529"/>
    <w:rsid w:val="001D10C4"/>
    <w:rsid w:val="001E3717"/>
    <w:rsid w:val="00227845"/>
    <w:rsid w:val="002361E0"/>
    <w:rsid w:val="00246176"/>
    <w:rsid w:val="00276BAE"/>
    <w:rsid w:val="002A63FD"/>
    <w:rsid w:val="002B375E"/>
    <w:rsid w:val="002F45EE"/>
    <w:rsid w:val="00311DBD"/>
    <w:rsid w:val="003177B0"/>
    <w:rsid w:val="003364BB"/>
    <w:rsid w:val="0035138A"/>
    <w:rsid w:val="00375FB3"/>
    <w:rsid w:val="003A5377"/>
    <w:rsid w:val="003B5F04"/>
    <w:rsid w:val="003C2B75"/>
    <w:rsid w:val="003C614C"/>
    <w:rsid w:val="003D4487"/>
    <w:rsid w:val="003F1868"/>
    <w:rsid w:val="003F22F7"/>
    <w:rsid w:val="00402796"/>
    <w:rsid w:val="004147E0"/>
    <w:rsid w:val="004179B7"/>
    <w:rsid w:val="00475FB2"/>
    <w:rsid w:val="004801F7"/>
    <w:rsid w:val="004D306C"/>
    <w:rsid w:val="00531F1B"/>
    <w:rsid w:val="00533C15"/>
    <w:rsid w:val="005560D4"/>
    <w:rsid w:val="005612CB"/>
    <w:rsid w:val="00571454"/>
    <w:rsid w:val="005D12F8"/>
    <w:rsid w:val="005E12E4"/>
    <w:rsid w:val="00604B78"/>
    <w:rsid w:val="0061567F"/>
    <w:rsid w:val="006667A2"/>
    <w:rsid w:val="00687A63"/>
    <w:rsid w:val="006B305F"/>
    <w:rsid w:val="006E2D3F"/>
    <w:rsid w:val="006F624B"/>
    <w:rsid w:val="00703C18"/>
    <w:rsid w:val="00754771"/>
    <w:rsid w:val="00780633"/>
    <w:rsid w:val="00782AF6"/>
    <w:rsid w:val="00792093"/>
    <w:rsid w:val="007947EF"/>
    <w:rsid w:val="007A1D83"/>
    <w:rsid w:val="007A7277"/>
    <w:rsid w:val="007C29EE"/>
    <w:rsid w:val="007C39F6"/>
    <w:rsid w:val="008130D4"/>
    <w:rsid w:val="00831082"/>
    <w:rsid w:val="00836041"/>
    <w:rsid w:val="00863C12"/>
    <w:rsid w:val="00893DFB"/>
    <w:rsid w:val="0090266A"/>
    <w:rsid w:val="00920334"/>
    <w:rsid w:val="00924FEB"/>
    <w:rsid w:val="0096716B"/>
    <w:rsid w:val="009703C7"/>
    <w:rsid w:val="00976CAB"/>
    <w:rsid w:val="0098311D"/>
    <w:rsid w:val="009B3814"/>
    <w:rsid w:val="009C67D1"/>
    <w:rsid w:val="00A0740F"/>
    <w:rsid w:val="00A12472"/>
    <w:rsid w:val="00A17302"/>
    <w:rsid w:val="00A23C2A"/>
    <w:rsid w:val="00A57E5D"/>
    <w:rsid w:val="00A87794"/>
    <w:rsid w:val="00A95A6D"/>
    <w:rsid w:val="00B07CB6"/>
    <w:rsid w:val="00B601F8"/>
    <w:rsid w:val="00B9429F"/>
    <w:rsid w:val="00BE264F"/>
    <w:rsid w:val="00C1173E"/>
    <w:rsid w:val="00C25A06"/>
    <w:rsid w:val="00C34920"/>
    <w:rsid w:val="00C86F85"/>
    <w:rsid w:val="00CC7DD9"/>
    <w:rsid w:val="00CE0C3A"/>
    <w:rsid w:val="00CF56AD"/>
    <w:rsid w:val="00CF5DE7"/>
    <w:rsid w:val="00D061D0"/>
    <w:rsid w:val="00D13F99"/>
    <w:rsid w:val="00D350E2"/>
    <w:rsid w:val="00D971A0"/>
    <w:rsid w:val="00DB1BD2"/>
    <w:rsid w:val="00E07C0E"/>
    <w:rsid w:val="00E47CA2"/>
    <w:rsid w:val="00E54CBA"/>
    <w:rsid w:val="00E60FB4"/>
    <w:rsid w:val="00EA3F64"/>
    <w:rsid w:val="00EC775F"/>
    <w:rsid w:val="00ED5D64"/>
    <w:rsid w:val="00EE645C"/>
    <w:rsid w:val="00F34DE2"/>
    <w:rsid w:val="00F41107"/>
    <w:rsid w:val="00F733F9"/>
    <w:rsid w:val="00F8596B"/>
    <w:rsid w:val="00FD6868"/>
    <w:rsid w:val="00FF0EEF"/>
    <w:rsid w:val="1797E4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88F43"/>
  <w15:docId w15:val="{755D6AF3-1E16-4725-9455-6E2A495C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868"/>
    <w:rPr>
      <w:color w:val="0000FF" w:themeColor="hyperlink"/>
      <w:u w:val="single"/>
    </w:rPr>
  </w:style>
  <w:style w:type="paragraph" w:styleId="ListParagraph">
    <w:name w:val="List Paragraph"/>
    <w:basedOn w:val="Normal"/>
    <w:uiPriority w:val="34"/>
    <w:qFormat/>
    <w:rsid w:val="001C2E59"/>
    <w:pPr>
      <w:ind w:left="720"/>
      <w:contextualSpacing/>
    </w:pPr>
  </w:style>
  <w:style w:type="paragraph" w:styleId="Header">
    <w:name w:val="header"/>
    <w:basedOn w:val="Normal"/>
    <w:link w:val="HeaderChar"/>
    <w:uiPriority w:val="99"/>
    <w:unhideWhenUsed/>
    <w:rsid w:val="003C6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14C"/>
  </w:style>
  <w:style w:type="paragraph" w:styleId="Footer">
    <w:name w:val="footer"/>
    <w:basedOn w:val="Normal"/>
    <w:link w:val="FooterChar"/>
    <w:uiPriority w:val="99"/>
    <w:unhideWhenUsed/>
    <w:rsid w:val="003C6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14C"/>
  </w:style>
  <w:style w:type="paragraph" w:styleId="BalloonText">
    <w:name w:val="Balloon Text"/>
    <w:basedOn w:val="Normal"/>
    <w:link w:val="BalloonTextChar"/>
    <w:uiPriority w:val="99"/>
    <w:semiHidden/>
    <w:unhideWhenUsed/>
    <w:rsid w:val="003C6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4C"/>
    <w:rPr>
      <w:rFonts w:ascii="Tahoma" w:hAnsi="Tahoma" w:cs="Tahoma"/>
      <w:sz w:val="16"/>
      <w:szCs w:val="16"/>
    </w:rPr>
  </w:style>
  <w:style w:type="character" w:styleId="UnresolvedMention">
    <w:name w:val="Unresolved Mention"/>
    <w:basedOn w:val="DefaultParagraphFont"/>
    <w:uiPriority w:val="99"/>
    <w:semiHidden/>
    <w:unhideWhenUsed/>
    <w:rsid w:val="003F22F7"/>
    <w:rPr>
      <w:color w:val="808080"/>
      <w:shd w:val="clear" w:color="auto" w:fill="E6E6E6"/>
    </w:rPr>
  </w:style>
  <w:style w:type="character" w:styleId="FollowedHyperlink">
    <w:name w:val="FollowedHyperlink"/>
    <w:basedOn w:val="DefaultParagraphFont"/>
    <w:uiPriority w:val="99"/>
    <w:semiHidden/>
    <w:unhideWhenUsed/>
    <w:rsid w:val="007A1D83"/>
    <w:rPr>
      <w:color w:val="800080" w:themeColor="followedHyperlink"/>
      <w:u w:val="single"/>
    </w:rPr>
  </w:style>
  <w:style w:type="character" w:styleId="CommentReference">
    <w:name w:val="annotation reference"/>
    <w:basedOn w:val="DefaultParagraphFont"/>
    <w:uiPriority w:val="99"/>
    <w:semiHidden/>
    <w:unhideWhenUsed/>
    <w:rsid w:val="004179B7"/>
    <w:rPr>
      <w:sz w:val="16"/>
      <w:szCs w:val="16"/>
    </w:rPr>
  </w:style>
  <w:style w:type="paragraph" w:styleId="CommentText">
    <w:name w:val="annotation text"/>
    <w:basedOn w:val="Normal"/>
    <w:link w:val="CommentTextChar"/>
    <w:uiPriority w:val="99"/>
    <w:semiHidden/>
    <w:unhideWhenUsed/>
    <w:rsid w:val="004179B7"/>
    <w:pPr>
      <w:spacing w:line="240" w:lineRule="auto"/>
    </w:pPr>
    <w:rPr>
      <w:sz w:val="20"/>
      <w:szCs w:val="20"/>
    </w:rPr>
  </w:style>
  <w:style w:type="character" w:customStyle="1" w:styleId="CommentTextChar">
    <w:name w:val="Comment Text Char"/>
    <w:basedOn w:val="DefaultParagraphFont"/>
    <w:link w:val="CommentText"/>
    <w:uiPriority w:val="99"/>
    <w:semiHidden/>
    <w:rsid w:val="004179B7"/>
    <w:rPr>
      <w:sz w:val="20"/>
      <w:szCs w:val="20"/>
    </w:rPr>
  </w:style>
  <w:style w:type="paragraph" w:styleId="CommentSubject">
    <w:name w:val="annotation subject"/>
    <w:basedOn w:val="CommentText"/>
    <w:next w:val="CommentText"/>
    <w:link w:val="CommentSubjectChar"/>
    <w:uiPriority w:val="99"/>
    <w:semiHidden/>
    <w:unhideWhenUsed/>
    <w:rsid w:val="004179B7"/>
    <w:rPr>
      <w:b/>
      <w:bCs/>
    </w:rPr>
  </w:style>
  <w:style w:type="character" w:customStyle="1" w:styleId="CommentSubjectChar">
    <w:name w:val="Comment Subject Char"/>
    <w:basedOn w:val="CommentTextChar"/>
    <w:link w:val="CommentSubject"/>
    <w:uiPriority w:val="99"/>
    <w:semiHidden/>
    <w:rsid w:val="004179B7"/>
    <w:rPr>
      <w:b/>
      <w:bCs/>
      <w:sz w:val="20"/>
      <w:szCs w:val="20"/>
    </w:rPr>
  </w:style>
  <w:style w:type="character" w:customStyle="1" w:styleId="normaltextrun">
    <w:name w:val="normaltextrun"/>
    <w:basedOn w:val="DefaultParagraphFont"/>
    <w:rsid w:val="00F4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society.org.nz/branches-sections-and-groups/law-reform-committees/law-reform-committe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wsociety.org.nz/branches-sections-and-groups/law-reform-committees/" TargetMode="External"/><Relationship Id="rId12" Type="http://schemas.openxmlformats.org/officeDocument/2006/relationships/hyperlink" Target="https://www.lawsociety.org.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society.org.nz/news/law-reform-submissions/discussion-pap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wsociety.org.nz/news/law-reform-submissions/bills/" TargetMode="External"/><Relationship Id="rId4" Type="http://schemas.openxmlformats.org/officeDocument/2006/relationships/webSettings" Target="webSettings.xml"/><Relationship Id="rId9" Type="http://schemas.openxmlformats.org/officeDocument/2006/relationships/hyperlink" Target="https://www.lawsociety.org.nz/news/law-reform-submiss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Stanbridge</dc:creator>
  <cp:lastModifiedBy>Vicky Stanbridge</cp:lastModifiedBy>
  <cp:revision>5</cp:revision>
  <cp:lastPrinted>2020-01-22T04:10:00Z</cp:lastPrinted>
  <dcterms:created xsi:type="dcterms:W3CDTF">2020-01-27T00:56:00Z</dcterms:created>
  <dcterms:modified xsi:type="dcterms:W3CDTF">2021-04-22T05:16:00Z</dcterms:modified>
</cp:coreProperties>
</file>