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0B243" w14:textId="77777777" w:rsidR="004D491B" w:rsidRPr="00BE12D2" w:rsidRDefault="004D491B" w:rsidP="004D491B">
      <w:pPr>
        <w:spacing w:line="257" w:lineRule="auto"/>
        <w:rPr>
          <w:rStyle w:val="normaltextrun"/>
          <w:lang w:val="en-US"/>
        </w:rPr>
      </w:pPr>
    </w:p>
    <w:p w14:paraId="4E20B244" w14:textId="77777777" w:rsidR="004D491B" w:rsidRPr="00BE12D2" w:rsidRDefault="004D491B" w:rsidP="00BE12D2">
      <w:pPr>
        <w:spacing w:line="257" w:lineRule="auto"/>
        <w:rPr>
          <w:rStyle w:val="normaltextrun"/>
          <w:rFonts w:ascii="Calibri" w:hAnsi="Calibri" w:cs="Calibri"/>
          <w:sz w:val="22"/>
          <w:szCs w:val="22"/>
          <w:lang w:val="en-US"/>
        </w:rPr>
      </w:pPr>
      <w:r w:rsidRPr="00BE12D2">
        <w:rPr>
          <w:rStyle w:val="normaltextrun"/>
          <w:rFonts w:ascii="Calibri" w:hAnsi="Calibri" w:cs="Calibri"/>
          <w:b/>
          <w:bCs/>
          <w:sz w:val="22"/>
          <w:szCs w:val="22"/>
          <w:lang w:val="en-US"/>
        </w:rPr>
        <w:t>Position title:</w:t>
      </w:r>
      <w:r w:rsidRPr="00BE12D2">
        <w:rPr>
          <w:rStyle w:val="normaltextrun"/>
          <w:rFonts w:ascii="Calibri" w:hAnsi="Calibri" w:cs="Calibri"/>
          <w:sz w:val="22"/>
          <w:szCs w:val="22"/>
          <w:lang w:val="en-US"/>
        </w:rPr>
        <w:t xml:space="preserve">  </w:t>
      </w:r>
      <w:r w:rsidR="00BE12D2" w:rsidRPr="00BE12D2">
        <w:rPr>
          <w:rStyle w:val="normaltextrun"/>
          <w:rFonts w:ascii="Calibri" w:hAnsi="Calibri" w:cs="Calibri"/>
          <w:sz w:val="22"/>
          <w:szCs w:val="22"/>
          <w:lang w:val="en-US"/>
        </w:rPr>
        <w:t>Continuing Professional Development (CPD)</w:t>
      </w:r>
      <w:r w:rsidR="00BE12D2">
        <w:rPr>
          <w:rStyle w:val="normaltextrun"/>
          <w:rFonts w:ascii="Calibri" w:hAnsi="Calibri" w:cs="Calibri"/>
          <w:sz w:val="22"/>
          <w:szCs w:val="22"/>
          <w:lang w:val="en-US"/>
        </w:rPr>
        <w:t xml:space="preserve"> Manager</w:t>
      </w:r>
      <w:r w:rsidR="00BE12D2" w:rsidRPr="00BE12D2">
        <w:rPr>
          <w:rStyle w:val="normaltextrun"/>
          <w:rFonts w:ascii="Calibri" w:hAnsi="Calibri" w:cs="Calibri"/>
          <w:sz w:val="22"/>
          <w:szCs w:val="22"/>
          <w:lang w:val="en-US"/>
        </w:rPr>
        <w:t>.</w:t>
      </w:r>
    </w:p>
    <w:p w14:paraId="4E20B245" w14:textId="77777777" w:rsidR="004D491B" w:rsidRPr="004D491B" w:rsidRDefault="004D491B" w:rsidP="004D491B">
      <w:pPr>
        <w:spacing w:line="257" w:lineRule="auto"/>
        <w:rPr>
          <w:sz w:val="22"/>
          <w:szCs w:val="22"/>
        </w:rPr>
      </w:pPr>
    </w:p>
    <w:p w14:paraId="4E20B246" w14:textId="3BF461C5" w:rsidR="004D491B" w:rsidRPr="00BE12D2" w:rsidRDefault="005B01DD" w:rsidP="004D491B">
      <w:pPr>
        <w:spacing w:line="257" w:lineRule="auto"/>
        <w:rPr>
          <w:rFonts w:ascii="Calibri" w:eastAsia="Calibri" w:hAnsi="Calibri" w:cs="Calibri"/>
          <w:sz w:val="22"/>
          <w:szCs w:val="22"/>
        </w:rPr>
      </w:pPr>
      <w:r>
        <w:rPr>
          <w:rFonts w:ascii="Calibri" w:eastAsia="Calibri" w:hAnsi="Calibri" w:cs="Calibri"/>
          <w:b/>
          <w:bCs/>
          <w:sz w:val="22"/>
          <w:szCs w:val="22"/>
        </w:rPr>
        <w:t>Department</w:t>
      </w:r>
      <w:r w:rsidR="004D491B" w:rsidRPr="004D491B">
        <w:rPr>
          <w:rFonts w:ascii="Calibri" w:eastAsia="Calibri" w:hAnsi="Calibri" w:cs="Calibri"/>
          <w:b/>
          <w:bCs/>
          <w:sz w:val="22"/>
          <w:szCs w:val="22"/>
        </w:rPr>
        <w:t xml:space="preserve">: </w:t>
      </w:r>
      <w:r w:rsidR="00BE12D2">
        <w:rPr>
          <w:rFonts w:ascii="Calibri" w:eastAsia="Calibri" w:hAnsi="Calibri" w:cs="Calibri"/>
          <w:sz w:val="22"/>
          <w:szCs w:val="22"/>
        </w:rPr>
        <w:t>Regulatory</w:t>
      </w:r>
    </w:p>
    <w:p w14:paraId="4E20B247" w14:textId="77777777" w:rsidR="004D491B" w:rsidRPr="004D491B" w:rsidRDefault="004D491B" w:rsidP="004D491B">
      <w:pPr>
        <w:spacing w:line="257" w:lineRule="auto"/>
        <w:rPr>
          <w:sz w:val="22"/>
          <w:szCs w:val="22"/>
        </w:rPr>
      </w:pPr>
    </w:p>
    <w:p w14:paraId="4E20B248" w14:textId="2FEC7D77" w:rsidR="004D491B" w:rsidRPr="004D491B" w:rsidRDefault="004D491B" w:rsidP="004D491B">
      <w:pPr>
        <w:spacing w:line="257" w:lineRule="auto"/>
        <w:rPr>
          <w:sz w:val="22"/>
          <w:szCs w:val="22"/>
        </w:rPr>
      </w:pPr>
      <w:r w:rsidRPr="004D491B">
        <w:rPr>
          <w:rFonts w:ascii="Calibri" w:eastAsia="Calibri" w:hAnsi="Calibri" w:cs="Calibri"/>
          <w:b/>
          <w:bCs/>
          <w:sz w:val="22"/>
          <w:szCs w:val="22"/>
        </w:rPr>
        <w:t>Reports to</w:t>
      </w:r>
      <w:r w:rsidR="00BE12D2">
        <w:rPr>
          <w:rFonts w:ascii="Calibri" w:eastAsia="Calibri" w:hAnsi="Calibri" w:cs="Calibri"/>
          <w:b/>
          <w:bCs/>
          <w:sz w:val="22"/>
          <w:szCs w:val="22"/>
        </w:rPr>
        <w:t xml:space="preserve">: </w:t>
      </w:r>
      <w:r w:rsidR="0065670E">
        <w:rPr>
          <w:rFonts w:ascii="Calibri" w:eastAsia="Calibri" w:hAnsi="Calibri" w:cs="Calibri"/>
          <w:sz w:val="22"/>
          <w:szCs w:val="22"/>
        </w:rPr>
        <w:t xml:space="preserve">Legal &amp; Regulatory </w:t>
      </w:r>
      <w:r w:rsidR="00143F0A">
        <w:rPr>
          <w:rFonts w:ascii="Calibri" w:eastAsia="Calibri" w:hAnsi="Calibri" w:cs="Calibri"/>
          <w:sz w:val="22"/>
          <w:szCs w:val="22"/>
        </w:rPr>
        <w:t xml:space="preserve">Services </w:t>
      </w:r>
      <w:r w:rsidR="0065670E">
        <w:rPr>
          <w:rFonts w:ascii="Calibri" w:eastAsia="Calibri" w:hAnsi="Calibri" w:cs="Calibri"/>
          <w:sz w:val="22"/>
          <w:szCs w:val="22"/>
        </w:rPr>
        <w:t>Manager</w:t>
      </w:r>
      <w:r>
        <w:rPr>
          <w:rFonts w:ascii="Calibri" w:eastAsia="Calibri" w:hAnsi="Calibri" w:cs="Calibri"/>
          <w:sz w:val="22"/>
          <w:szCs w:val="22"/>
        </w:rPr>
        <w:br/>
      </w:r>
    </w:p>
    <w:p w14:paraId="4E20B249" w14:textId="77777777" w:rsidR="004D491B" w:rsidRPr="004D491B" w:rsidRDefault="004D491B" w:rsidP="004D491B">
      <w:pPr>
        <w:spacing w:line="257" w:lineRule="auto"/>
        <w:rPr>
          <w:rFonts w:ascii="Calibri" w:eastAsia="Calibri" w:hAnsi="Calibri" w:cs="Calibri"/>
          <w:sz w:val="22"/>
          <w:szCs w:val="22"/>
        </w:rPr>
      </w:pPr>
      <w:r w:rsidRPr="004D491B">
        <w:rPr>
          <w:rFonts w:ascii="Calibri" w:eastAsia="Calibri" w:hAnsi="Calibri" w:cs="Calibri"/>
          <w:b/>
          <w:bCs/>
          <w:sz w:val="22"/>
          <w:szCs w:val="22"/>
        </w:rPr>
        <w:t>Location</w:t>
      </w:r>
      <w:r w:rsidR="00BE12D2">
        <w:rPr>
          <w:rFonts w:ascii="Calibri" w:eastAsia="Calibri" w:hAnsi="Calibri" w:cs="Calibri"/>
          <w:b/>
          <w:bCs/>
          <w:sz w:val="22"/>
          <w:szCs w:val="22"/>
        </w:rPr>
        <w:t xml:space="preserve">: </w:t>
      </w:r>
      <w:r w:rsidR="00BE12D2">
        <w:rPr>
          <w:rFonts w:ascii="Calibri" w:eastAsia="Calibri" w:hAnsi="Calibri" w:cs="Calibri"/>
          <w:sz w:val="22"/>
          <w:szCs w:val="22"/>
        </w:rPr>
        <w:t>Wellington</w:t>
      </w:r>
      <w:r>
        <w:rPr>
          <w:rFonts w:ascii="Calibri" w:eastAsia="Calibri" w:hAnsi="Calibri" w:cs="Calibri"/>
          <w:sz w:val="22"/>
          <w:szCs w:val="22"/>
        </w:rPr>
        <w:br/>
      </w:r>
    </w:p>
    <w:p w14:paraId="4E20B24A" w14:textId="1B5D17A6" w:rsidR="004D491B" w:rsidRPr="004D491B" w:rsidRDefault="004D491B" w:rsidP="004D491B">
      <w:pPr>
        <w:spacing w:line="257" w:lineRule="auto"/>
        <w:rPr>
          <w:sz w:val="22"/>
          <w:szCs w:val="22"/>
        </w:rPr>
      </w:pPr>
      <w:r w:rsidRPr="004D491B">
        <w:rPr>
          <w:rFonts w:ascii="Calibri" w:eastAsia="Calibri" w:hAnsi="Calibri" w:cs="Calibri"/>
          <w:b/>
          <w:bCs/>
          <w:sz w:val="22"/>
          <w:szCs w:val="22"/>
        </w:rPr>
        <w:t>About the Law Society</w:t>
      </w:r>
      <w:r>
        <w:br/>
      </w:r>
      <w:r w:rsidR="001F0BD4" w:rsidRPr="001F0BD4">
        <w:rPr>
          <w:rFonts w:ascii="Calibri" w:hAnsi="Calibri" w:cs="Calibri"/>
          <w:sz w:val="22"/>
          <w:szCs w:val="22"/>
        </w:rPr>
        <w:t>The New Zealand Law Society | Te Kāhui Ture o Aotearoa is the regulator and membership professional for the around 15,000 lawyers practising in New Zealand. We are a national organisation that provides services throughout New Zealand with a head office in Wellington and branch offices around the country.</w:t>
      </w:r>
      <w:r>
        <w:br/>
      </w:r>
    </w:p>
    <w:p w14:paraId="4E20B24B" w14:textId="39C5C353" w:rsidR="004D491B" w:rsidRPr="00BE12D2" w:rsidRDefault="004D491B" w:rsidP="00BE12D2">
      <w:pPr>
        <w:pStyle w:val="Title"/>
        <w:jc w:val="left"/>
        <w:rPr>
          <w:rFonts w:ascii="Calibri" w:hAnsi="Calibri" w:cs="Calibri"/>
          <w:b w:val="0"/>
          <w:sz w:val="22"/>
          <w:szCs w:val="22"/>
        </w:rPr>
      </w:pPr>
      <w:r w:rsidRPr="68A58C63">
        <w:rPr>
          <w:rFonts w:ascii="Calibri" w:eastAsia="Calibri" w:hAnsi="Calibri" w:cs="Calibri"/>
          <w:sz w:val="22"/>
          <w:szCs w:val="22"/>
        </w:rPr>
        <w:t>Position Purpose</w:t>
      </w:r>
      <w:r>
        <w:br/>
      </w:r>
      <w:r w:rsidR="00BE12D2" w:rsidRPr="68A58C63">
        <w:rPr>
          <w:rFonts w:ascii="Calibri" w:hAnsi="Calibri" w:cs="Calibri"/>
          <w:b w:val="0"/>
          <w:sz w:val="22"/>
          <w:szCs w:val="22"/>
        </w:rPr>
        <w:t xml:space="preserve">The Manager, CPD position exists to manage the Law Society’s CPD Rules, which came into force on 1 October 2013.  </w:t>
      </w:r>
      <w:r>
        <w:br/>
      </w:r>
    </w:p>
    <w:p w14:paraId="4E20B24C" w14:textId="77777777" w:rsidR="004D491B" w:rsidRPr="004D491B" w:rsidRDefault="004D491B" w:rsidP="004D491B">
      <w:pPr>
        <w:spacing w:line="257" w:lineRule="auto"/>
        <w:rPr>
          <w:sz w:val="22"/>
          <w:szCs w:val="22"/>
        </w:rPr>
      </w:pPr>
      <w:r w:rsidRPr="004D491B">
        <w:rPr>
          <w:rFonts w:ascii="Calibri" w:eastAsia="Calibri" w:hAnsi="Calibri" w:cs="Calibri"/>
          <w:b/>
          <w:bCs/>
          <w:sz w:val="22"/>
          <w:szCs w:val="22"/>
        </w:rPr>
        <w:t>Key Internal Relationships</w:t>
      </w:r>
    </w:p>
    <w:p w14:paraId="4E20B24D" w14:textId="77777777" w:rsidR="00BE12D2" w:rsidRPr="00BE12D2" w:rsidRDefault="00BE12D2" w:rsidP="00BE12D2">
      <w:pPr>
        <w:pStyle w:val="ListParagraph"/>
        <w:numPr>
          <w:ilvl w:val="0"/>
          <w:numId w:val="2"/>
        </w:numPr>
        <w:rPr>
          <w:rStyle w:val="normaltextrun"/>
          <w:lang w:val="en-AU"/>
        </w:rPr>
      </w:pPr>
      <w:r w:rsidRPr="00BE12D2">
        <w:rPr>
          <w:rStyle w:val="normaltextrun"/>
          <w:lang w:val="en-AU"/>
        </w:rPr>
        <w:t>CPD Committee</w:t>
      </w:r>
    </w:p>
    <w:p w14:paraId="4E20B24E" w14:textId="19E454B4" w:rsidR="00BE12D2" w:rsidRPr="00BE12D2" w:rsidRDefault="008C270D" w:rsidP="00BE12D2">
      <w:pPr>
        <w:pStyle w:val="ListParagraph"/>
        <w:numPr>
          <w:ilvl w:val="0"/>
          <w:numId w:val="2"/>
        </w:numPr>
        <w:rPr>
          <w:rStyle w:val="normaltextrun"/>
          <w:lang w:val="en-AU"/>
        </w:rPr>
      </w:pPr>
      <w:r>
        <w:rPr>
          <w:rStyle w:val="normaltextrun"/>
          <w:lang w:val="en-AU"/>
        </w:rPr>
        <w:t>Chief Executive</w:t>
      </w:r>
      <w:r w:rsidR="00BE12D2" w:rsidRPr="00BE12D2">
        <w:rPr>
          <w:rStyle w:val="normaltextrun"/>
          <w:lang w:val="en-AU"/>
        </w:rPr>
        <w:t>, Council and Board</w:t>
      </w:r>
    </w:p>
    <w:p w14:paraId="4E20B24F" w14:textId="79B4ECB9" w:rsidR="00BE12D2" w:rsidRPr="00BE12D2" w:rsidRDefault="00BE12D2" w:rsidP="00BE12D2">
      <w:pPr>
        <w:pStyle w:val="ListParagraph"/>
        <w:numPr>
          <w:ilvl w:val="0"/>
          <w:numId w:val="2"/>
        </w:numPr>
        <w:rPr>
          <w:rStyle w:val="normaltextrun"/>
          <w:lang w:val="en-AU"/>
        </w:rPr>
      </w:pPr>
      <w:r w:rsidRPr="00BE12D2">
        <w:rPr>
          <w:rStyle w:val="normaltextrun"/>
          <w:lang w:val="en-AU"/>
        </w:rPr>
        <w:t xml:space="preserve">Registry </w:t>
      </w:r>
      <w:r w:rsidR="00764F67">
        <w:rPr>
          <w:rStyle w:val="normaltextrun"/>
          <w:lang w:val="en-AU"/>
        </w:rPr>
        <w:t>team</w:t>
      </w:r>
    </w:p>
    <w:p w14:paraId="4E20B250" w14:textId="28C7B3FB" w:rsidR="00BE12D2" w:rsidRPr="00BE12D2" w:rsidRDefault="00BE12D2" w:rsidP="00BE12D2">
      <w:pPr>
        <w:pStyle w:val="ListParagraph"/>
        <w:numPr>
          <w:ilvl w:val="0"/>
          <w:numId w:val="2"/>
        </w:numPr>
        <w:rPr>
          <w:rStyle w:val="normaltextrun"/>
          <w:lang w:val="en-AU"/>
        </w:rPr>
      </w:pPr>
      <w:r w:rsidRPr="00BE12D2">
        <w:rPr>
          <w:rStyle w:val="normaltextrun"/>
          <w:lang w:val="en-AU"/>
        </w:rPr>
        <w:t xml:space="preserve">Inspectorate </w:t>
      </w:r>
      <w:r w:rsidR="00764F67">
        <w:rPr>
          <w:rStyle w:val="normaltextrun"/>
          <w:lang w:val="en-AU"/>
        </w:rPr>
        <w:t>team</w:t>
      </w:r>
    </w:p>
    <w:p w14:paraId="4E20B251" w14:textId="50D1BBD3" w:rsidR="00BE12D2" w:rsidRPr="00BE12D2" w:rsidRDefault="00764F67" w:rsidP="00BE12D2">
      <w:pPr>
        <w:pStyle w:val="ListParagraph"/>
        <w:numPr>
          <w:ilvl w:val="0"/>
          <w:numId w:val="2"/>
        </w:numPr>
        <w:rPr>
          <w:rStyle w:val="normaltextrun"/>
          <w:lang w:val="en-AU"/>
        </w:rPr>
      </w:pPr>
      <w:r w:rsidRPr="68A58C63">
        <w:rPr>
          <w:rStyle w:val="normaltextrun"/>
          <w:lang w:val="en-AU"/>
        </w:rPr>
        <w:t xml:space="preserve">National </w:t>
      </w:r>
      <w:r w:rsidR="38B8401D" w:rsidRPr="68A58C63">
        <w:rPr>
          <w:rStyle w:val="normaltextrun"/>
          <w:lang w:val="en-AU"/>
        </w:rPr>
        <w:t>C</w:t>
      </w:r>
      <w:r w:rsidR="00BE12D2" w:rsidRPr="68A58C63">
        <w:rPr>
          <w:rStyle w:val="normaltextrun"/>
          <w:lang w:val="en-AU"/>
        </w:rPr>
        <w:t xml:space="preserve">omplaints Manager and </w:t>
      </w:r>
      <w:r w:rsidR="008C270D" w:rsidRPr="68A58C63">
        <w:rPr>
          <w:rStyle w:val="normaltextrun"/>
          <w:lang w:val="en-AU"/>
        </w:rPr>
        <w:t>the Law Society</w:t>
      </w:r>
      <w:r w:rsidR="00BE12D2" w:rsidRPr="68A58C63">
        <w:rPr>
          <w:rStyle w:val="normaltextrun"/>
          <w:lang w:val="en-AU"/>
        </w:rPr>
        <w:t xml:space="preserve"> Special or National Lawyers Standards Committee</w:t>
      </w:r>
    </w:p>
    <w:p w14:paraId="4E20B252" w14:textId="2FA5BF27" w:rsidR="00BE12D2" w:rsidRPr="00BE12D2" w:rsidRDefault="00BE12D2" w:rsidP="00BE12D2">
      <w:pPr>
        <w:pStyle w:val="ListParagraph"/>
        <w:numPr>
          <w:ilvl w:val="0"/>
          <w:numId w:val="2"/>
        </w:numPr>
        <w:rPr>
          <w:rStyle w:val="normaltextrun"/>
          <w:lang w:val="en-AU"/>
        </w:rPr>
      </w:pPr>
      <w:r w:rsidRPr="00BE12D2">
        <w:rPr>
          <w:rStyle w:val="normaltextrun"/>
          <w:lang w:val="en-AU"/>
        </w:rPr>
        <w:t>Branches and staff</w:t>
      </w:r>
      <w:r w:rsidR="007E2E3E">
        <w:rPr>
          <w:rStyle w:val="normaltextrun"/>
          <w:lang w:val="en-AU"/>
        </w:rPr>
        <w:t>.</w:t>
      </w:r>
    </w:p>
    <w:p w14:paraId="4E20B254" w14:textId="77777777" w:rsidR="004D491B" w:rsidRPr="004D491B" w:rsidRDefault="004D491B" w:rsidP="004D491B">
      <w:pPr>
        <w:rPr>
          <w:sz w:val="22"/>
          <w:szCs w:val="22"/>
        </w:rPr>
      </w:pPr>
      <w:r w:rsidRPr="004D491B">
        <w:rPr>
          <w:rFonts w:ascii="Calibri" w:eastAsia="Calibri" w:hAnsi="Calibri" w:cs="Calibri"/>
          <w:b/>
          <w:bCs/>
          <w:sz w:val="22"/>
          <w:szCs w:val="22"/>
        </w:rPr>
        <w:t>Key External Relationships</w:t>
      </w:r>
    </w:p>
    <w:p w14:paraId="4E20B255" w14:textId="77777777" w:rsidR="00BE12D2" w:rsidRPr="00BE12D2" w:rsidRDefault="00BE12D2" w:rsidP="008C270D">
      <w:pPr>
        <w:pStyle w:val="ListParagraph"/>
        <w:numPr>
          <w:ilvl w:val="0"/>
          <w:numId w:val="2"/>
        </w:numPr>
        <w:rPr>
          <w:rStyle w:val="normaltextrun"/>
          <w:lang w:val="en-AU"/>
        </w:rPr>
      </w:pPr>
      <w:r w:rsidRPr="00BE12D2">
        <w:rPr>
          <w:rStyle w:val="normaltextrun"/>
          <w:lang w:val="en-AU"/>
        </w:rPr>
        <w:t>New Zealand legal profession including continuing legal education officers within self-auditing entities</w:t>
      </w:r>
    </w:p>
    <w:p w14:paraId="4E20B256" w14:textId="77777777" w:rsidR="00BE12D2" w:rsidRPr="00BE12D2" w:rsidRDefault="00BE12D2" w:rsidP="008C270D">
      <w:pPr>
        <w:pStyle w:val="ListParagraph"/>
        <w:numPr>
          <w:ilvl w:val="0"/>
          <w:numId w:val="2"/>
        </w:numPr>
        <w:rPr>
          <w:rStyle w:val="normaltextrun"/>
          <w:lang w:val="en-AU"/>
        </w:rPr>
      </w:pPr>
      <w:r w:rsidRPr="00BE12D2">
        <w:rPr>
          <w:rStyle w:val="normaltextrun"/>
          <w:lang w:val="en-AU"/>
        </w:rPr>
        <w:t>Minister of Justice and Ministry of Justice</w:t>
      </w:r>
    </w:p>
    <w:p w14:paraId="4E20B257" w14:textId="77777777" w:rsidR="00BE12D2" w:rsidRPr="00BE12D2" w:rsidRDefault="00BE12D2" w:rsidP="008C270D">
      <w:pPr>
        <w:pStyle w:val="ListParagraph"/>
        <w:numPr>
          <w:ilvl w:val="0"/>
          <w:numId w:val="2"/>
        </w:numPr>
        <w:rPr>
          <w:rStyle w:val="normaltextrun"/>
          <w:lang w:val="en-AU"/>
        </w:rPr>
      </w:pPr>
      <w:r w:rsidRPr="00BE12D2">
        <w:rPr>
          <w:rStyle w:val="normaltextrun"/>
          <w:lang w:val="en-AU"/>
        </w:rPr>
        <w:t>CPD providers</w:t>
      </w:r>
    </w:p>
    <w:p w14:paraId="4E20B258" w14:textId="04A30906" w:rsidR="00BE12D2" w:rsidRPr="00BE12D2" w:rsidRDefault="00BE12D2" w:rsidP="008C270D">
      <w:pPr>
        <w:pStyle w:val="ListParagraph"/>
        <w:numPr>
          <w:ilvl w:val="0"/>
          <w:numId w:val="2"/>
        </w:numPr>
        <w:rPr>
          <w:rStyle w:val="normaltextrun"/>
          <w:lang w:val="en-AU"/>
        </w:rPr>
      </w:pPr>
      <w:r w:rsidRPr="00BE12D2">
        <w:rPr>
          <w:rStyle w:val="normaltextrun"/>
          <w:lang w:val="en-AU"/>
        </w:rPr>
        <w:t>Legal office managers and in-house training managers with responsibility for lawyers’ continuing professional development</w:t>
      </w:r>
      <w:r w:rsidR="007E2E3E">
        <w:rPr>
          <w:rStyle w:val="normaltextrun"/>
          <w:lang w:val="en-AU"/>
        </w:rPr>
        <w:t>.</w:t>
      </w:r>
    </w:p>
    <w:p w14:paraId="4E20B259" w14:textId="77777777" w:rsidR="004D491B" w:rsidRPr="004D491B" w:rsidRDefault="004D491B" w:rsidP="004D491B">
      <w:pPr>
        <w:spacing w:line="257" w:lineRule="auto"/>
        <w:rPr>
          <w:sz w:val="22"/>
          <w:szCs w:val="22"/>
        </w:rPr>
      </w:pPr>
      <w:r w:rsidRPr="004D491B">
        <w:rPr>
          <w:rFonts w:ascii="Calibri" w:eastAsia="Calibri" w:hAnsi="Calibri" w:cs="Calibri"/>
          <w:b/>
          <w:bCs/>
          <w:sz w:val="22"/>
          <w:szCs w:val="22"/>
        </w:rPr>
        <w:t>Accountabilities, Responsibilities and Performance Measures</w:t>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0"/>
        <w:gridCol w:w="4680"/>
      </w:tblGrid>
      <w:tr w:rsidR="004D491B" w:rsidRPr="00DE460D" w14:paraId="4E20B25C" w14:textId="77777777" w:rsidTr="3D890A47">
        <w:tc>
          <w:tcPr>
            <w:tcW w:w="4680" w:type="dxa"/>
            <w:shd w:val="clear" w:color="auto" w:fill="auto"/>
          </w:tcPr>
          <w:p w14:paraId="4E20B25A" w14:textId="77777777" w:rsidR="004D491B" w:rsidRPr="00DE460D" w:rsidRDefault="004D491B" w:rsidP="00DE460D">
            <w:pPr>
              <w:spacing w:line="257" w:lineRule="auto"/>
              <w:rPr>
                <w:rFonts w:eastAsia="Calibri" w:cs="Arial"/>
                <w:sz w:val="22"/>
                <w:szCs w:val="22"/>
              </w:rPr>
            </w:pPr>
            <w:r w:rsidRPr="00DE460D">
              <w:rPr>
                <w:rFonts w:ascii="Calibri" w:eastAsia="Calibri" w:hAnsi="Calibri" w:cs="Calibri"/>
                <w:b/>
                <w:bCs/>
                <w:sz w:val="22"/>
                <w:szCs w:val="22"/>
              </w:rPr>
              <w:t>Accountabilities/Responsibilities</w:t>
            </w:r>
          </w:p>
        </w:tc>
        <w:tc>
          <w:tcPr>
            <w:tcW w:w="4680" w:type="dxa"/>
            <w:shd w:val="clear" w:color="auto" w:fill="auto"/>
          </w:tcPr>
          <w:p w14:paraId="4E20B25B" w14:textId="77777777" w:rsidR="004D491B" w:rsidRPr="00DE460D" w:rsidRDefault="004D491B" w:rsidP="00DE460D">
            <w:pPr>
              <w:spacing w:line="257" w:lineRule="auto"/>
              <w:rPr>
                <w:rFonts w:eastAsia="Calibri" w:cs="Arial"/>
                <w:sz w:val="22"/>
                <w:szCs w:val="22"/>
              </w:rPr>
            </w:pPr>
            <w:r w:rsidRPr="00DE460D">
              <w:rPr>
                <w:rFonts w:ascii="Calibri" w:eastAsia="Calibri" w:hAnsi="Calibri" w:cs="Calibri"/>
                <w:b/>
                <w:bCs/>
                <w:sz w:val="22"/>
                <w:szCs w:val="22"/>
              </w:rPr>
              <w:t xml:space="preserve"> Performance Measures</w:t>
            </w:r>
          </w:p>
        </w:tc>
      </w:tr>
      <w:tr w:rsidR="004D491B" w:rsidRPr="00DE460D" w14:paraId="4E20B260" w14:textId="77777777" w:rsidTr="3D890A47">
        <w:tc>
          <w:tcPr>
            <w:tcW w:w="4680" w:type="dxa"/>
            <w:shd w:val="clear" w:color="auto" w:fill="auto"/>
          </w:tcPr>
          <w:p w14:paraId="4E20B25D" w14:textId="220DDDD9" w:rsidR="004C5120" w:rsidRPr="005F1B02" w:rsidRDefault="00BE12D2" w:rsidP="00BE12D2">
            <w:pPr>
              <w:pStyle w:val="AKListBullet"/>
              <w:tabs>
                <w:tab w:val="clear" w:pos="1191"/>
              </w:tabs>
              <w:spacing w:before="0" w:line="240" w:lineRule="auto"/>
              <w:rPr>
                <w:rFonts w:ascii="Calibri" w:hAnsi="Calibri" w:cs="Calibri"/>
                <w:b/>
                <w:sz w:val="22"/>
                <w:szCs w:val="22"/>
                <w:lang w:eastAsia="en-NZ"/>
              </w:rPr>
            </w:pPr>
            <w:r w:rsidRPr="005F1B02">
              <w:rPr>
                <w:rFonts w:ascii="Calibri" w:hAnsi="Calibri" w:cs="Calibri"/>
                <w:b/>
                <w:sz w:val="22"/>
                <w:szCs w:val="22"/>
                <w:lang w:eastAsia="en-NZ"/>
              </w:rPr>
              <w:t>Publicise, promote, and champion the CPD scheme</w:t>
            </w:r>
          </w:p>
          <w:p w14:paraId="4E20B25E" w14:textId="77777777" w:rsidR="00BE12D2" w:rsidRPr="001F0BD4" w:rsidRDefault="00BE12D2" w:rsidP="70B8D4B1">
            <w:pPr>
              <w:pStyle w:val="Bullet"/>
              <w:numPr>
                <w:ilvl w:val="0"/>
                <w:numId w:val="19"/>
              </w:numPr>
              <w:spacing w:after="120" w:line="240" w:lineRule="auto"/>
              <w:ind w:left="709" w:right="538"/>
              <w:rPr>
                <w:rFonts w:ascii="Calibri" w:hAnsi="Calibri" w:cs="Calibri"/>
                <w:bCs/>
                <w:sz w:val="22"/>
                <w:szCs w:val="22"/>
                <w:lang w:eastAsia="en-NZ"/>
              </w:rPr>
            </w:pPr>
            <w:r w:rsidRPr="001F0BD4">
              <w:rPr>
                <w:rFonts w:ascii="Calibri" w:hAnsi="Calibri" w:cs="Calibri"/>
                <w:sz w:val="22"/>
                <w:szCs w:val="22"/>
                <w:lang w:eastAsia="en-NZ"/>
              </w:rPr>
              <w:t>Ensure that information about all aspects of the CPD scheme is up-to-date and readily accessible through the CPD webpage and the Law Society’s publications</w:t>
            </w:r>
          </w:p>
        </w:tc>
        <w:tc>
          <w:tcPr>
            <w:tcW w:w="4680" w:type="dxa"/>
            <w:shd w:val="clear" w:color="auto" w:fill="auto"/>
          </w:tcPr>
          <w:p w14:paraId="4E20B25F" w14:textId="00F6BE48" w:rsidR="004D491B" w:rsidRPr="004D491B" w:rsidRDefault="005D0F5A" w:rsidP="70B8D4B1">
            <w:pPr>
              <w:pStyle w:val="Bullet"/>
              <w:numPr>
                <w:ilvl w:val="0"/>
                <w:numId w:val="19"/>
              </w:numPr>
              <w:spacing w:after="120" w:line="240" w:lineRule="auto"/>
              <w:ind w:right="538"/>
              <w:rPr>
                <w:rFonts w:ascii="Calibri" w:eastAsia="Calibri" w:hAnsi="Calibri" w:cs="Calibri"/>
                <w:sz w:val="22"/>
                <w:szCs w:val="22"/>
              </w:rPr>
            </w:pPr>
            <w:r w:rsidRPr="70B8D4B1">
              <w:rPr>
                <w:rFonts w:ascii="Calibri" w:hAnsi="Calibri" w:cs="Calibri"/>
                <w:sz w:val="22"/>
                <w:szCs w:val="22"/>
                <w:lang w:eastAsia="en-NZ"/>
              </w:rPr>
              <w:t xml:space="preserve">CPD scheme is </w:t>
            </w:r>
            <w:r w:rsidR="00B948BA" w:rsidRPr="70B8D4B1">
              <w:rPr>
                <w:rFonts w:ascii="Calibri" w:hAnsi="Calibri" w:cs="Calibri"/>
                <w:sz w:val="22"/>
                <w:szCs w:val="22"/>
                <w:lang w:eastAsia="en-NZ"/>
              </w:rPr>
              <w:t xml:space="preserve">regularly reviewed by the CPD manager to ensure it continues to be fit for purpose and </w:t>
            </w:r>
            <w:r w:rsidR="0006221B" w:rsidRPr="70B8D4B1">
              <w:rPr>
                <w:rFonts w:ascii="Calibri" w:hAnsi="Calibri" w:cs="Calibri"/>
                <w:sz w:val="22"/>
                <w:szCs w:val="22"/>
                <w:lang w:eastAsia="en-NZ"/>
              </w:rPr>
              <w:t xml:space="preserve">is easily </w:t>
            </w:r>
            <w:r w:rsidR="00B948BA" w:rsidRPr="70B8D4B1">
              <w:rPr>
                <w:rFonts w:ascii="Calibri" w:hAnsi="Calibri" w:cs="Calibri"/>
                <w:sz w:val="22"/>
                <w:szCs w:val="22"/>
                <w:lang w:eastAsia="en-NZ"/>
              </w:rPr>
              <w:t xml:space="preserve">accessible through the CPD webpage and the Law Society’s publications. </w:t>
            </w:r>
          </w:p>
        </w:tc>
      </w:tr>
      <w:tr w:rsidR="004D491B" w:rsidRPr="00DE460D" w14:paraId="4E20B267" w14:textId="77777777" w:rsidTr="3D890A47">
        <w:tc>
          <w:tcPr>
            <w:tcW w:w="4680" w:type="dxa"/>
            <w:shd w:val="clear" w:color="auto" w:fill="auto"/>
          </w:tcPr>
          <w:p w14:paraId="4E20B261" w14:textId="09049491" w:rsidR="00BE12D2" w:rsidRPr="005F1B02" w:rsidRDefault="00BE12D2" w:rsidP="00BE12D2">
            <w:pPr>
              <w:pStyle w:val="ListParagraph"/>
              <w:ind w:left="0"/>
              <w:rPr>
                <w:b/>
                <w:bCs/>
              </w:rPr>
            </w:pPr>
            <w:r w:rsidRPr="005F1B02">
              <w:rPr>
                <w:b/>
                <w:bCs/>
              </w:rPr>
              <w:t xml:space="preserve">Education and </w:t>
            </w:r>
            <w:r w:rsidR="00BE4DFF" w:rsidRPr="005F1B02">
              <w:rPr>
                <w:b/>
                <w:bCs/>
              </w:rPr>
              <w:t>Guidance</w:t>
            </w:r>
          </w:p>
          <w:p w14:paraId="4E20B262" w14:textId="3A314DAC" w:rsidR="00BE12D2" w:rsidRPr="001F0BD4" w:rsidRDefault="00BE12D2" w:rsidP="70B8D4B1">
            <w:pPr>
              <w:pStyle w:val="Bullet"/>
              <w:numPr>
                <w:ilvl w:val="0"/>
                <w:numId w:val="19"/>
              </w:numPr>
              <w:spacing w:after="120" w:line="240" w:lineRule="auto"/>
              <w:ind w:left="709" w:right="538"/>
              <w:rPr>
                <w:rFonts w:ascii="Calibri" w:hAnsi="Calibri" w:cs="Calibri"/>
                <w:sz w:val="22"/>
                <w:szCs w:val="22"/>
                <w:lang w:eastAsia="en-NZ"/>
              </w:rPr>
            </w:pPr>
            <w:r w:rsidRPr="68A58C63">
              <w:rPr>
                <w:rFonts w:ascii="Calibri" w:hAnsi="Calibri" w:cs="Calibri"/>
                <w:sz w:val="22"/>
                <w:szCs w:val="22"/>
                <w:lang w:eastAsia="en-NZ"/>
              </w:rPr>
              <w:t xml:space="preserve">Become the CPD expert, educating the legal profession, </w:t>
            </w:r>
            <w:r w:rsidR="6B1377A7" w:rsidRPr="68A58C63">
              <w:rPr>
                <w:rFonts w:ascii="Calibri" w:hAnsi="Calibri" w:cs="Calibri"/>
                <w:sz w:val="22"/>
                <w:szCs w:val="22"/>
                <w:lang w:eastAsia="en-NZ"/>
              </w:rPr>
              <w:t>Law Society</w:t>
            </w:r>
            <w:r w:rsidRPr="68A58C63">
              <w:rPr>
                <w:rFonts w:ascii="Calibri" w:hAnsi="Calibri" w:cs="Calibri"/>
                <w:sz w:val="22"/>
                <w:szCs w:val="22"/>
                <w:lang w:eastAsia="en-NZ"/>
              </w:rPr>
              <w:t xml:space="preserve"> staff and Committees (including the Board) and other stakeholders on the Rules and how to apply them.</w:t>
            </w:r>
          </w:p>
          <w:p w14:paraId="4E20B263" w14:textId="0412E04B" w:rsidR="00BE12D2" w:rsidRPr="001F0BD4" w:rsidRDefault="00BE12D2" w:rsidP="70B8D4B1">
            <w:pPr>
              <w:pStyle w:val="Bullet"/>
              <w:numPr>
                <w:ilvl w:val="0"/>
                <w:numId w:val="19"/>
              </w:numPr>
              <w:spacing w:after="120" w:line="240" w:lineRule="auto"/>
              <w:ind w:left="709" w:right="538"/>
              <w:rPr>
                <w:rFonts w:ascii="Calibri" w:hAnsi="Calibri" w:cs="Calibri"/>
                <w:sz w:val="22"/>
                <w:szCs w:val="22"/>
                <w:lang w:eastAsia="en-NZ"/>
              </w:rPr>
            </w:pPr>
            <w:r w:rsidRPr="001F0BD4">
              <w:rPr>
                <w:rFonts w:ascii="Calibri" w:hAnsi="Calibri" w:cs="Calibri"/>
                <w:sz w:val="22"/>
                <w:szCs w:val="22"/>
                <w:lang w:eastAsia="en-NZ"/>
              </w:rPr>
              <w:t>Answer queries both written and by telephone in a timely manner.</w:t>
            </w:r>
          </w:p>
          <w:p w14:paraId="4E20B264" w14:textId="77777777" w:rsidR="00BE12D2" w:rsidRPr="001F0BD4" w:rsidRDefault="00BE12D2" w:rsidP="70B8D4B1">
            <w:pPr>
              <w:pStyle w:val="Bullet"/>
              <w:numPr>
                <w:ilvl w:val="0"/>
                <w:numId w:val="19"/>
              </w:numPr>
              <w:spacing w:after="120" w:line="240" w:lineRule="auto"/>
              <w:ind w:left="709" w:right="538"/>
              <w:rPr>
                <w:rFonts w:ascii="Calibri" w:hAnsi="Calibri" w:cs="Calibri"/>
                <w:sz w:val="22"/>
                <w:szCs w:val="22"/>
                <w:lang w:eastAsia="en-NZ"/>
              </w:rPr>
            </w:pPr>
            <w:r w:rsidRPr="001F0BD4">
              <w:rPr>
                <w:rFonts w:ascii="Calibri" w:hAnsi="Calibri" w:cs="Calibri"/>
                <w:sz w:val="22"/>
                <w:szCs w:val="22"/>
                <w:lang w:eastAsia="en-NZ"/>
              </w:rPr>
              <w:t>Ensure all necessary staff training is completed effectively and on time</w:t>
            </w:r>
          </w:p>
          <w:p w14:paraId="4E20B265" w14:textId="440AA7BA" w:rsidR="004D491B" w:rsidRPr="001F0BD4" w:rsidRDefault="00BE12D2" w:rsidP="70B8D4B1">
            <w:pPr>
              <w:pStyle w:val="Bullet"/>
              <w:numPr>
                <w:ilvl w:val="0"/>
                <w:numId w:val="19"/>
              </w:numPr>
              <w:spacing w:after="120" w:line="240" w:lineRule="auto"/>
              <w:ind w:left="709" w:right="538"/>
              <w:rPr>
                <w:rFonts w:ascii="Calibri" w:hAnsi="Calibri" w:cs="Calibri"/>
                <w:bCs/>
                <w:sz w:val="22"/>
                <w:szCs w:val="22"/>
                <w:lang w:eastAsia="en-NZ"/>
              </w:rPr>
            </w:pPr>
            <w:r w:rsidRPr="001F0BD4">
              <w:rPr>
                <w:rFonts w:ascii="Calibri" w:hAnsi="Calibri" w:cs="Calibri"/>
                <w:sz w:val="22"/>
                <w:szCs w:val="22"/>
                <w:lang w:eastAsia="en-NZ"/>
              </w:rPr>
              <w:t>Establish co-operative and supportive relationships with internal and external stakeholders, especially lawyers, who need assistance and encouragement with complying with the Rules</w:t>
            </w:r>
            <w:r w:rsidR="004C5120">
              <w:rPr>
                <w:rFonts w:ascii="Calibri" w:hAnsi="Calibri" w:cs="Calibri"/>
                <w:sz w:val="22"/>
                <w:szCs w:val="22"/>
              </w:rPr>
              <w:t>.</w:t>
            </w:r>
          </w:p>
        </w:tc>
        <w:tc>
          <w:tcPr>
            <w:tcW w:w="4680" w:type="dxa"/>
            <w:shd w:val="clear" w:color="auto" w:fill="auto"/>
          </w:tcPr>
          <w:p w14:paraId="22C4A0BB" w14:textId="5760D0F6" w:rsidR="004D491B" w:rsidRDefault="00923630" w:rsidP="70B8D4B1">
            <w:pPr>
              <w:pStyle w:val="Bullet"/>
              <w:numPr>
                <w:ilvl w:val="0"/>
                <w:numId w:val="19"/>
              </w:numPr>
              <w:spacing w:after="120" w:line="240" w:lineRule="auto"/>
              <w:ind w:right="538"/>
              <w:rPr>
                <w:rFonts w:ascii="Calibri" w:eastAsia="Calibri" w:hAnsi="Calibri" w:cs="Calibri"/>
                <w:sz w:val="22"/>
                <w:szCs w:val="22"/>
              </w:rPr>
            </w:pPr>
            <w:r w:rsidRPr="70B8D4B1">
              <w:rPr>
                <w:rFonts w:ascii="Calibri" w:hAnsi="Calibri" w:cs="Calibri"/>
                <w:sz w:val="22"/>
                <w:szCs w:val="22"/>
                <w:lang w:eastAsia="en-NZ"/>
              </w:rPr>
              <w:t xml:space="preserve">Expert </w:t>
            </w:r>
            <w:r w:rsidR="00BE4DFF" w:rsidRPr="70B8D4B1">
              <w:rPr>
                <w:rFonts w:ascii="Calibri" w:hAnsi="Calibri" w:cs="Calibri"/>
                <w:sz w:val="22"/>
                <w:szCs w:val="22"/>
                <w:lang w:eastAsia="en-NZ"/>
              </w:rPr>
              <w:t>guidance</w:t>
            </w:r>
            <w:r w:rsidRPr="70B8D4B1">
              <w:rPr>
                <w:rFonts w:ascii="Calibri" w:hAnsi="Calibri" w:cs="Calibri"/>
                <w:sz w:val="22"/>
                <w:szCs w:val="22"/>
                <w:lang w:eastAsia="en-NZ"/>
              </w:rPr>
              <w:t xml:space="preserve"> is received by the profession in a timely manner. </w:t>
            </w:r>
          </w:p>
          <w:p w14:paraId="7E2B603B" w14:textId="4A4EB2EA" w:rsidR="00FC1D43" w:rsidRDefault="00F901B0" w:rsidP="70B8D4B1">
            <w:pPr>
              <w:pStyle w:val="Bullet"/>
              <w:numPr>
                <w:ilvl w:val="0"/>
                <w:numId w:val="19"/>
              </w:numPr>
              <w:spacing w:after="120" w:line="240" w:lineRule="auto"/>
              <w:ind w:right="538"/>
              <w:rPr>
                <w:rFonts w:ascii="Calibri" w:eastAsia="Calibri" w:hAnsi="Calibri" w:cs="Calibri"/>
                <w:sz w:val="22"/>
                <w:szCs w:val="22"/>
              </w:rPr>
            </w:pPr>
            <w:r w:rsidRPr="70B8D4B1">
              <w:rPr>
                <w:rFonts w:ascii="Calibri" w:hAnsi="Calibri" w:cs="Calibri"/>
                <w:sz w:val="22"/>
                <w:szCs w:val="22"/>
                <w:lang w:eastAsia="en-NZ"/>
              </w:rPr>
              <w:t xml:space="preserve">The CPD manager is responsible for putting in </w:t>
            </w:r>
            <w:r w:rsidR="008D02B4" w:rsidRPr="70B8D4B1">
              <w:rPr>
                <w:rFonts w:ascii="Calibri" w:hAnsi="Calibri" w:cs="Calibri"/>
                <w:sz w:val="22"/>
                <w:szCs w:val="22"/>
                <w:lang w:eastAsia="en-NZ"/>
              </w:rPr>
              <w:t xml:space="preserve">place </w:t>
            </w:r>
            <w:r w:rsidRPr="70B8D4B1">
              <w:rPr>
                <w:rFonts w:ascii="Calibri" w:hAnsi="Calibri" w:cs="Calibri"/>
                <w:sz w:val="22"/>
                <w:szCs w:val="22"/>
                <w:lang w:eastAsia="en-NZ"/>
              </w:rPr>
              <w:t>processes to ensure all necessary staff training is completed effective</w:t>
            </w:r>
            <w:r w:rsidR="008D02B4" w:rsidRPr="70B8D4B1">
              <w:rPr>
                <w:rFonts w:ascii="Calibri" w:hAnsi="Calibri" w:cs="Calibri"/>
                <w:sz w:val="22"/>
                <w:szCs w:val="22"/>
                <w:lang w:eastAsia="en-NZ"/>
              </w:rPr>
              <w:t>ly</w:t>
            </w:r>
            <w:r w:rsidRPr="70B8D4B1">
              <w:rPr>
                <w:rFonts w:ascii="Calibri" w:hAnsi="Calibri" w:cs="Calibri"/>
                <w:sz w:val="22"/>
                <w:szCs w:val="22"/>
                <w:lang w:eastAsia="en-NZ"/>
              </w:rPr>
              <w:t xml:space="preserve"> and on time. </w:t>
            </w:r>
          </w:p>
          <w:p w14:paraId="4E20B266" w14:textId="7D3BF64E" w:rsidR="00FC1D43" w:rsidRPr="004D491B" w:rsidRDefault="00C33854" w:rsidP="70B8D4B1">
            <w:pPr>
              <w:pStyle w:val="Bullet"/>
              <w:numPr>
                <w:ilvl w:val="0"/>
                <w:numId w:val="19"/>
              </w:numPr>
              <w:spacing w:after="120" w:line="240" w:lineRule="auto"/>
              <w:ind w:right="538"/>
              <w:rPr>
                <w:rFonts w:ascii="Calibri" w:eastAsia="Calibri" w:hAnsi="Calibri" w:cs="Calibri"/>
                <w:sz w:val="22"/>
                <w:szCs w:val="22"/>
              </w:rPr>
            </w:pPr>
            <w:r w:rsidRPr="70B8D4B1">
              <w:rPr>
                <w:rFonts w:ascii="Calibri" w:hAnsi="Calibri" w:cs="Calibri"/>
                <w:sz w:val="22"/>
                <w:szCs w:val="22"/>
                <w:lang w:eastAsia="en-NZ"/>
              </w:rPr>
              <w:t xml:space="preserve">Establish key relationships both internally and externally while maintaining a customer centric </w:t>
            </w:r>
            <w:r w:rsidR="00C110E3" w:rsidRPr="70B8D4B1">
              <w:rPr>
                <w:rFonts w:ascii="Calibri" w:hAnsi="Calibri" w:cs="Calibri"/>
                <w:sz w:val="22"/>
                <w:szCs w:val="22"/>
                <w:lang w:eastAsia="en-NZ"/>
              </w:rPr>
              <w:t>approach</w:t>
            </w:r>
            <w:r w:rsidR="00992D64" w:rsidRPr="70B8D4B1">
              <w:rPr>
                <w:rFonts w:ascii="Calibri" w:hAnsi="Calibri" w:cs="Calibri"/>
                <w:sz w:val="22"/>
                <w:szCs w:val="22"/>
                <w:lang w:eastAsia="en-NZ"/>
              </w:rPr>
              <w:t xml:space="preserve">. </w:t>
            </w:r>
          </w:p>
        </w:tc>
      </w:tr>
      <w:tr w:rsidR="004D491B" w:rsidRPr="00DE460D" w14:paraId="4E20B26E" w14:textId="77777777" w:rsidTr="3D890A47">
        <w:tc>
          <w:tcPr>
            <w:tcW w:w="4680" w:type="dxa"/>
            <w:shd w:val="clear" w:color="auto" w:fill="auto"/>
          </w:tcPr>
          <w:p w14:paraId="4E20B268" w14:textId="2002FE42" w:rsidR="004D491B" w:rsidRPr="004C5120" w:rsidRDefault="00BE12D2" w:rsidP="00BE12D2">
            <w:pPr>
              <w:pStyle w:val="ListParagraph"/>
              <w:ind w:left="0"/>
              <w:rPr>
                <w:b/>
                <w:bCs/>
              </w:rPr>
            </w:pPr>
            <w:r w:rsidRPr="004C5120">
              <w:rPr>
                <w:b/>
                <w:bCs/>
              </w:rPr>
              <w:t>Compliance</w:t>
            </w:r>
          </w:p>
          <w:p w14:paraId="4E20B269" w14:textId="77777777" w:rsidR="00BE12D2" w:rsidRPr="001F0BD4" w:rsidRDefault="00BE12D2" w:rsidP="70B8D4B1">
            <w:pPr>
              <w:pStyle w:val="Bullet"/>
              <w:numPr>
                <w:ilvl w:val="0"/>
                <w:numId w:val="19"/>
              </w:numPr>
              <w:spacing w:after="120" w:line="240" w:lineRule="auto"/>
              <w:ind w:left="709" w:right="538"/>
              <w:rPr>
                <w:rFonts w:ascii="Calibri" w:hAnsi="Calibri" w:cs="Calibri"/>
                <w:sz w:val="22"/>
                <w:szCs w:val="22"/>
                <w:lang w:eastAsia="en-NZ"/>
              </w:rPr>
            </w:pPr>
            <w:r w:rsidRPr="001F0BD4">
              <w:rPr>
                <w:rFonts w:ascii="Calibri" w:hAnsi="Calibri" w:cs="Calibri"/>
                <w:sz w:val="22"/>
                <w:szCs w:val="22"/>
                <w:lang w:eastAsia="en-NZ"/>
              </w:rPr>
              <w:t xml:space="preserve">Manage, </w:t>
            </w:r>
            <w:r w:rsidR="001C32D2" w:rsidRPr="001F0BD4">
              <w:rPr>
                <w:rFonts w:ascii="Calibri" w:hAnsi="Calibri" w:cs="Calibri"/>
                <w:sz w:val="22"/>
                <w:szCs w:val="22"/>
                <w:lang w:eastAsia="en-NZ"/>
              </w:rPr>
              <w:t>administer,</w:t>
            </w:r>
            <w:r w:rsidRPr="001F0BD4">
              <w:rPr>
                <w:rFonts w:ascii="Calibri" w:hAnsi="Calibri" w:cs="Calibri"/>
                <w:sz w:val="22"/>
                <w:szCs w:val="22"/>
                <w:lang w:eastAsia="en-NZ"/>
              </w:rPr>
              <w:t xml:space="preserve"> and generally take responsibility for assisting and reminding all lawyers to comply with the requirements</w:t>
            </w:r>
          </w:p>
          <w:p w14:paraId="4E20B26A" w14:textId="77777777" w:rsidR="00BE12D2" w:rsidRPr="001F0BD4" w:rsidRDefault="00BE12D2" w:rsidP="70B8D4B1">
            <w:pPr>
              <w:pStyle w:val="Bullet"/>
              <w:numPr>
                <w:ilvl w:val="0"/>
                <w:numId w:val="19"/>
              </w:numPr>
              <w:spacing w:after="120" w:line="240" w:lineRule="auto"/>
              <w:ind w:left="709" w:right="538"/>
              <w:rPr>
                <w:rFonts w:ascii="Calibri" w:hAnsi="Calibri" w:cs="Calibri"/>
                <w:sz w:val="22"/>
                <w:szCs w:val="22"/>
                <w:lang w:eastAsia="en-NZ"/>
              </w:rPr>
            </w:pPr>
            <w:r w:rsidRPr="001F0BD4">
              <w:rPr>
                <w:rFonts w:ascii="Calibri" w:hAnsi="Calibri" w:cs="Calibri"/>
                <w:sz w:val="22"/>
                <w:szCs w:val="22"/>
                <w:lang w:eastAsia="en-NZ"/>
              </w:rPr>
              <w:t>Consider applications from individuals for deferrals, advising the CPD Committee as required</w:t>
            </w:r>
          </w:p>
          <w:p w14:paraId="4E20B26B" w14:textId="77777777" w:rsidR="00BE12D2" w:rsidRPr="001F0BD4" w:rsidRDefault="00BE12D2" w:rsidP="70B8D4B1">
            <w:pPr>
              <w:pStyle w:val="Bullet"/>
              <w:numPr>
                <w:ilvl w:val="0"/>
                <w:numId w:val="19"/>
              </w:numPr>
              <w:spacing w:after="120" w:line="240" w:lineRule="auto"/>
              <w:ind w:left="709" w:right="538"/>
              <w:rPr>
                <w:rFonts w:ascii="Calibri" w:hAnsi="Calibri" w:cs="Calibri"/>
                <w:sz w:val="22"/>
                <w:szCs w:val="22"/>
                <w:lang w:eastAsia="en-NZ"/>
              </w:rPr>
            </w:pPr>
            <w:r w:rsidRPr="001F0BD4">
              <w:rPr>
                <w:rFonts w:ascii="Calibri" w:hAnsi="Calibri" w:cs="Calibri"/>
                <w:sz w:val="22"/>
                <w:szCs w:val="22"/>
                <w:lang w:eastAsia="en-NZ"/>
              </w:rPr>
              <w:t xml:space="preserve">Ensure that compliance processes and procedures, including follow-up procedures, are </w:t>
            </w:r>
            <w:r w:rsidR="001C32D2" w:rsidRPr="001F0BD4">
              <w:rPr>
                <w:rFonts w:ascii="Calibri" w:hAnsi="Calibri" w:cs="Calibri"/>
                <w:sz w:val="22"/>
                <w:szCs w:val="22"/>
                <w:lang w:eastAsia="en-NZ"/>
              </w:rPr>
              <w:t>implemented,</w:t>
            </w:r>
            <w:r w:rsidRPr="001F0BD4">
              <w:rPr>
                <w:rFonts w:ascii="Calibri" w:hAnsi="Calibri" w:cs="Calibri"/>
                <w:sz w:val="22"/>
                <w:szCs w:val="22"/>
                <w:lang w:eastAsia="en-NZ"/>
              </w:rPr>
              <w:t xml:space="preserve"> and completed on time.</w:t>
            </w:r>
          </w:p>
          <w:p w14:paraId="4E20B26C" w14:textId="76F22F39" w:rsidR="00BE12D2" w:rsidRPr="001F0BD4" w:rsidRDefault="00BE12D2" w:rsidP="70B8D4B1">
            <w:pPr>
              <w:pStyle w:val="Bullet"/>
              <w:numPr>
                <w:ilvl w:val="0"/>
                <w:numId w:val="19"/>
              </w:numPr>
              <w:spacing w:after="120" w:line="240" w:lineRule="auto"/>
              <w:ind w:left="709" w:right="538"/>
              <w:rPr>
                <w:rFonts w:ascii="Calibri" w:hAnsi="Calibri" w:cs="Calibri"/>
                <w:sz w:val="22"/>
                <w:szCs w:val="22"/>
                <w:lang w:eastAsia="en-NZ"/>
              </w:rPr>
            </w:pPr>
            <w:r w:rsidRPr="68A58C63">
              <w:rPr>
                <w:rFonts w:ascii="Calibri" w:hAnsi="Calibri" w:cs="Calibri"/>
                <w:sz w:val="22"/>
                <w:szCs w:val="22"/>
                <w:lang w:eastAsia="en-NZ"/>
              </w:rPr>
              <w:t xml:space="preserve">Refer information about lawyers who have not complied with the CPD Rules to the </w:t>
            </w:r>
            <w:r w:rsidR="5E1AA8F8" w:rsidRPr="68A58C63">
              <w:rPr>
                <w:rFonts w:ascii="Calibri" w:hAnsi="Calibri" w:cs="Calibri"/>
                <w:sz w:val="22"/>
                <w:szCs w:val="22"/>
                <w:lang w:eastAsia="en-NZ"/>
              </w:rPr>
              <w:t>Law Society</w:t>
            </w:r>
            <w:r w:rsidRPr="68A58C63">
              <w:rPr>
                <w:rFonts w:ascii="Calibri" w:hAnsi="Calibri" w:cs="Calibri"/>
                <w:sz w:val="22"/>
                <w:szCs w:val="22"/>
                <w:lang w:eastAsia="en-NZ"/>
              </w:rPr>
              <w:t xml:space="preserve"> Lawyers Complaints Service, as appropriate</w:t>
            </w:r>
            <w:r w:rsidR="004C5120">
              <w:rPr>
                <w:rFonts w:ascii="Calibri" w:hAnsi="Calibri" w:cs="Calibri"/>
                <w:sz w:val="22"/>
                <w:szCs w:val="22"/>
              </w:rPr>
              <w:t>.</w:t>
            </w:r>
          </w:p>
        </w:tc>
        <w:tc>
          <w:tcPr>
            <w:tcW w:w="4680" w:type="dxa"/>
            <w:shd w:val="clear" w:color="auto" w:fill="auto"/>
          </w:tcPr>
          <w:p w14:paraId="4448E930" w14:textId="0D31D7C1" w:rsidR="00DE3080" w:rsidRDefault="00304ABA" w:rsidP="70B8D4B1">
            <w:pPr>
              <w:pStyle w:val="Bullet"/>
              <w:numPr>
                <w:ilvl w:val="0"/>
                <w:numId w:val="19"/>
              </w:numPr>
              <w:spacing w:after="120" w:line="240" w:lineRule="auto"/>
              <w:ind w:right="538"/>
              <w:rPr>
                <w:rFonts w:ascii="Calibri" w:eastAsia="Calibri" w:hAnsi="Calibri" w:cs="Calibri"/>
                <w:sz w:val="22"/>
                <w:szCs w:val="22"/>
              </w:rPr>
            </w:pPr>
            <w:r>
              <w:rPr>
                <w:rFonts w:ascii="Calibri" w:hAnsi="Calibri" w:cs="Calibri"/>
                <w:sz w:val="22"/>
                <w:szCs w:val="22"/>
                <w:lang w:eastAsia="en-NZ"/>
              </w:rPr>
              <w:t>Ad</w:t>
            </w:r>
            <w:r w:rsidR="005B5121">
              <w:rPr>
                <w:rFonts w:ascii="Calibri" w:hAnsi="Calibri" w:cs="Calibri"/>
                <w:sz w:val="22"/>
                <w:szCs w:val="22"/>
                <w:lang w:eastAsia="en-NZ"/>
              </w:rPr>
              <w:t>equate processes are</w:t>
            </w:r>
            <w:r w:rsidR="00FC758C" w:rsidRPr="70B8D4B1">
              <w:rPr>
                <w:rFonts w:ascii="Calibri" w:hAnsi="Calibri" w:cs="Calibri"/>
                <w:sz w:val="22"/>
                <w:szCs w:val="22"/>
                <w:lang w:eastAsia="en-NZ"/>
              </w:rPr>
              <w:t xml:space="preserve"> in </w:t>
            </w:r>
            <w:r w:rsidR="008D02B4" w:rsidRPr="70B8D4B1">
              <w:rPr>
                <w:rFonts w:ascii="Calibri" w:hAnsi="Calibri" w:cs="Calibri"/>
                <w:sz w:val="22"/>
                <w:szCs w:val="22"/>
                <w:lang w:eastAsia="en-NZ"/>
              </w:rPr>
              <w:t xml:space="preserve">place </w:t>
            </w:r>
            <w:r w:rsidR="00FC758C" w:rsidRPr="70B8D4B1">
              <w:rPr>
                <w:rFonts w:ascii="Calibri" w:hAnsi="Calibri" w:cs="Calibri"/>
                <w:sz w:val="22"/>
                <w:szCs w:val="22"/>
                <w:lang w:eastAsia="en-NZ"/>
              </w:rPr>
              <w:t xml:space="preserve">to manage, administer and </w:t>
            </w:r>
            <w:r w:rsidR="00DE3080" w:rsidRPr="70B8D4B1">
              <w:rPr>
                <w:rFonts w:ascii="Calibri" w:hAnsi="Calibri" w:cs="Calibri"/>
                <w:sz w:val="22"/>
                <w:szCs w:val="22"/>
                <w:lang w:eastAsia="en-NZ"/>
              </w:rPr>
              <w:t xml:space="preserve">assist lawyers in complying with the requirements. </w:t>
            </w:r>
          </w:p>
          <w:p w14:paraId="13DF8B5D" w14:textId="77777777" w:rsidR="00DE3080" w:rsidRPr="005B5121" w:rsidRDefault="00DE3080" w:rsidP="70B8D4B1">
            <w:pPr>
              <w:pStyle w:val="Bullet"/>
              <w:numPr>
                <w:ilvl w:val="0"/>
                <w:numId w:val="19"/>
              </w:numPr>
              <w:spacing w:after="120" w:line="240" w:lineRule="auto"/>
              <w:ind w:right="538"/>
              <w:rPr>
                <w:rFonts w:ascii="Calibri" w:eastAsia="Calibri" w:hAnsi="Calibri" w:cs="Calibri"/>
                <w:sz w:val="22"/>
                <w:szCs w:val="22"/>
              </w:rPr>
            </w:pPr>
            <w:r w:rsidRPr="70B8D4B1">
              <w:rPr>
                <w:rFonts w:ascii="Calibri" w:hAnsi="Calibri" w:cs="Calibri"/>
                <w:sz w:val="22"/>
                <w:szCs w:val="22"/>
                <w:lang w:eastAsia="en-NZ"/>
              </w:rPr>
              <w:t xml:space="preserve">Compliance processes and procedures are implemented on time and continually reviewed to ensure they remain fit for purpose. </w:t>
            </w:r>
          </w:p>
          <w:p w14:paraId="4E20B26D" w14:textId="348D0ABE" w:rsidR="00DE3080" w:rsidRPr="004D491B" w:rsidRDefault="009123E0" w:rsidP="70B8D4B1">
            <w:pPr>
              <w:pStyle w:val="Bullet"/>
              <w:numPr>
                <w:ilvl w:val="0"/>
                <w:numId w:val="19"/>
              </w:numPr>
              <w:spacing w:after="120" w:line="240" w:lineRule="auto"/>
              <w:ind w:right="538"/>
              <w:rPr>
                <w:rFonts w:ascii="Calibri" w:eastAsia="Calibri" w:hAnsi="Calibri" w:cs="Calibri"/>
                <w:sz w:val="22"/>
                <w:szCs w:val="22"/>
              </w:rPr>
            </w:pPr>
            <w:r>
              <w:rPr>
                <w:rFonts w:ascii="Calibri" w:eastAsia="Calibri" w:hAnsi="Calibri" w:cs="Calibri"/>
                <w:sz w:val="22"/>
                <w:szCs w:val="22"/>
              </w:rPr>
              <w:t xml:space="preserve">All lawyers meet their CPD requirements for practicing certificate </w:t>
            </w:r>
            <w:r w:rsidR="00663DC6">
              <w:rPr>
                <w:rFonts w:ascii="Calibri" w:eastAsia="Calibri" w:hAnsi="Calibri" w:cs="Calibri"/>
                <w:sz w:val="22"/>
                <w:szCs w:val="22"/>
              </w:rPr>
              <w:t>renewal or receive appropriate deferment</w:t>
            </w:r>
          </w:p>
        </w:tc>
      </w:tr>
      <w:tr w:rsidR="004D491B" w:rsidRPr="00DE460D" w14:paraId="4E20B272" w14:textId="77777777" w:rsidTr="3D890A47">
        <w:tc>
          <w:tcPr>
            <w:tcW w:w="4680" w:type="dxa"/>
            <w:shd w:val="clear" w:color="auto" w:fill="auto"/>
          </w:tcPr>
          <w:p w14:paraId="4E20B26F" w14:textId="282A6AF0" w:rsidR="004D491B" w:rsidRPr="001F0BD4" w:rsidRDefault="00BE12D2" w:rsidP="3D890A47">
            <w:pPr>
              <w:pStyle w:val="ListParagraph"/>
              <w:spacing w:after="0" w:line="240" w:lineRule="auto"/>
              <w:ind w:left="0"/>
              <w:rPr>
                <w:b/>
                <w:bCs/>
              </w:rPr>
            </w:pPr>
            <w:r w:rsidRPr="3D890A47">
              <w:rPr>
                <w:b/>
                <w:bCs/>
              </w:rPr>
              <w:t>Enforcement</w:t>
            </w:r>
          </w:p>
          <w:p w14:paraId="4E20B270" w14:textId="77777777" w:rsidR="00BE12D2" w:rsidRPr="00DE3080" w:rsidRDefault="00BE12D2" w:rsidP="70B8D4B1">
            <w:pPr>
              <w:pStyle w:val="Bullet"/>
              <w:numPr>
                <w:ilvl w:val="0"/>
                <w:numId w:val="19"/>
              </w:numPr>
              <w:spacing w:after="120" w:line="240" w:lineRule="auto"/>
              <w:ind w:left="709" w:right="538"/>
              <w:rPr>
                <w:rFonts w:ascii="Calibri" w:eastAsia="Calibri" w:hAnsi="Calibri" w:cs="Arial"/>
                <w:bCs/>
                <w:sz w:val="22"/>
                <w:szCs w:val="22"/>
                <w:lang w:val="en-US"/>
              </w:rPr>
            </w:pPr>
            <w:r w:rsidRPr="00DE3080">
              <w:rPr>
                <w:rFonts w:ascii="Calibri" w:hAnsi="Calibri" w:cs="Calibri"/>
                <w:sz w:val="22"/>
                <w:szCs w:val="22"/>
                <w:lang w:eastAsia="en-NZ"/>
              </w:rPr>
              <w:t xml:space="preserve">Follow-up with lawyers who do not comply with the </w:t>
            </w:r>
            <w:r w:rsidR="00B90DE7" w:rsidRPr="00DE3080">
              <w:rPr>
                <w:rFonts w:ascii="Calibri" w:hAnsi="Calibri" w:cs="Calibri"/>
                <w:sz w:val="22"/>
                <w:szCs w:val="22"/>
                <w:lang w:eastAsia="en-NZ"/>
              </w:rPr>
              <w:t>CPD rules and guidelines.</w:t>
            </w:r>
            <w:r w:rsidR="00B90DE7" w:rsidRPr="00DE3080">
              <w:rPr>
                <w:rFonts w:ascii="Calibri" w:eastAsia="Calibri" w:hAnsi="Calibri" w:cs="Arial"/>
                <w:sz w:val="22"/>
                <w:szCs w:val="22"/>
                <w:lang w:val="en-US"/>
              </w:rPr>
              <w:t xml:space="preserve"> </w:t>
            </w:r>
          </w:p>
        </w:tc>
        <w:tc>
          <w:tcPr>
            <w:tcW w:w="4680" w:type="dxa"/>
            <w:shd w:val="clear" w:color="auto" w:fill="auto"/>
          </w:tcPr>
          <w:p w14:paraId="4E20B271" w14:textId="14D06AEE" w:rsidR="004D491B" w:rsidRPr="00DE3080" w:rsidRDefault="00DE3080" w:rsidP="70B8D4B1">
            <w:pPr>
              <w:pStyle w:val="Bullet"/>
              <w:numPr>
                <w:ilvl w:val="0"/>
                <w:numId w:val="19"/>
              </w:numPr>
              <w:spacing w:after="120" w:line="240" w:lineRule="auto"/>
              <w:ind w:right="538"/>
              <w:rPr>
                <w:rFonts w:ascii="Calibri" w:eastAsia="Calibri" w:hAnsi="Calibri" w:cs="Calibri"/>
                <w:sz w:val="22"/>
                <w:szCs w:val="22"/>
                <w:lang w:val="en-US"/>
              </w:rPr>
            </w:pPr>
            <w:r w:rsidRPr="70B8D4B1">
              <w:rPr>
                <w:rFonts w:ascii="Calibri" w:eastAsia="Calibri" w:hAnsi="Calibri" w:cs="Calibri"/>
                <w:sz w:val="22"/>
                <w:szCs w:val="22"/>
                <w:lang w:val="en-US" w:eastAsia="en-NZ"/>
              </w:rPr>
              <w:t xml:space="preserve">Follow up actioned. </w:t>
            </w:r>
          </w:p>
        </w:tc>
      </w:tr>
      <w:tr w:rsidR="004D491B" w:rsidRPr="00DE460D" w14:paraId="4E20B277" w14:textId="77777777" w:rsidTr="3D890A47">
        <w:tc>
          <w:tcPr>
            <w:tcW w:w="4680" w:type="dxa"/>
            <w:shd w:val="clear" w:color="auto" w:fill="auto"/>
          </w:tcPr>
          <w:p w14:paraId="4E20B273" w14:textId="5E2621AB" w:rsidR="004D491B" w:rsidRPr="001F0BD4" w:rsidRDefault="00BE12D2" w:rsidP="3D890A47">
            <w:pPr>
              <w:pStyle w:val="ListParagraph"/>
              <w:ind w:left="0"/>
              <w:rPr>
                <w:b/>
                <w:bCs/>
              </w:rPr>
            </w:pPr>
            <w:r w:rsidRPr="3D890A47">
              <w:rPr>
                <w:b/>
                <w:bCs/>
              </w:rPr>
              <w:t>Audit</w:t>
            </w:r>
          </w:p>
          <w:p w14:paraId="4E20B274" w14:textId="77777777" w:rsidR="00BE12D2" w:rsidRPr="001F0BD4" w:rsidRDefault="00BE12D2" w:rsidP="70B8D4B1">
            <w:pPr>
              <w:pStyle w:val="Bullet"/>
              <w:numPr>
                <w:ilvl w:val="0"/>
                <w:numId w:val="19"/>
              </w:numPr>
              <w:spacing w:after="120" w:line="240" w:lineRule="auto"/>
              <w:ind w:left="709" w:right="538"/>
              <w:rPr>
                <w:rFonts w:ascii="Calibri" w:hAnsi="Calibri" w:cs="Calibri"/>
                <w:sz w:val="22"/>
                <w:szCs w:val="22"/>
                <w:lang w:eastAsia="en-NZ"/>
              </w:rPr>
            </w:pPr>
            <w:r w:rsidRPr="001F0BD4">
              <w:rPr>
                <w:rFonts w:ascii="Calibri" w:hAnsi="Calibri" w:cs="Calibri"/>
                <w:sz w:val="22"/>
                <w:szCs w:val="22"/>
                <w:lang w:eastAsia="en-NZ"/>
              </w:rPr>
              <w:t>Self-auditing entities – consider applications to become self-auditing entities, advising the CPD Committee as required, and ensure applications are dealt with in a timely manner</w:t>
            </w:r>
          </w:p>
          <w:p w14:paraId="4E20B275" w14:textId="6F53571D" w:rsidR="00BE12D2" w:rsidRPr="001F0BD4" w:rsidRDefault="00BE12D2" w:rsidP="70B8D4B1">
            <w:pPr>
              <w:pStyle w:val="Bullet"/>
              <w:numPr>
                <w:ilvl w:val="0"/>
                <w:numId w:val="19"/>
              </w:numPr>
              <w:spacing w:after="120" w:line="240" w:lineRule="auto"/>
              <w:ind w:left="709" w:right="538"/>
              <w:rPr>
                <w:rFonts w:ascii="Calibri" w:hAnsi="Calibri" w:cs="Calibri"/>
                <w:bCs/>
                <w:sz w:val="22"/>
                <w:szCs w:val="22"/>
                <w:lang w:eastAsia="en-NZ"/>
              </w:rPr>
            </w:pPr>
            <w:r w:rsidRPr="001F0BD4">
              <w:rPr>
                <w:rFonts w:ascii="Calibri" w:hAnsi="Calibri" w:cs="Calibri"/>
                <w:sz w:val="22"/>
                <w:szCs w:val="22"/>
                <w:lang w:eastAsia="en-NZ"/>
              </w:rPr>
              <w:t>Individual audits – design and implement a process for carrying out the auditing of individual lawyers on a random, cause-</w:t>
            </w:r>
            <w:r w:rsidR="001F0BD4" w:rsidRPr="001F0BD4">
              <w:rPr>
                <w:rFonts w:ascii="Calibri" w:hAnsi="Calibri" w:cs="Calibri"/>
                <w:sz w:val="22"/>
                <w:szCs w:val="22"/>
                <w:lang w:eastAsia="en-NZ"/>
              </w:rPr>
              <w:t>driven,</w:t>
            </w:r>
            <w:r w:rsidRPr="001F0BD4">
              <w:rPr>
                <w:rFonts w:ascii="Calibri" w:hAnsi="Calibri" w:cs="Calibri"/>
                <w:sz w:val="22"/>
                <w:szCs w:val="22"/>
                <w:lang w:eastAsia="en-NZ"/>
              </w:rPr>
              <w:t xml:space="preserve"> and risk-based approach, as appropriate and ensure targets, developed in consultation with the </w:t>
            </w:r>
            <w:r w:rsidR="00802A06">
              <w:rPr>
                <w:rFonts w:ascii="Calibri" w:hAnsi="Calibri" w:cs="Calibri"/>
                <w:sz w:val="22"/>
                <w:szCs w:val="22"/>
                <w:lang w:eastAsia="en-NZ"/>
              </w:rPr>
              <w:t>Legal &amp;</w:t>
            </w:r>
            <w:r w:rsidR="00143F0A">
              <w:rPr>
                <w:rFonts w:ascii="Calibri" w:hAnsi="Calibri" w:cs="Calibri"/>
                <w:sz w:val="22"/>
                <w:szCs w:val="22"/>
                <w:lang w:eastAsia="en-NZ"/>
              </w:rPr>
              <w:t xml:space="preserve"> Regulatory Services Manager</w:t>
            </w:r>
            <w:r w:rsidRPr="001F0BD4">
              <w:rPr>
                <w:rFonts w:ascii="Calibri" w:hAnsi="Calibri" w:cs="Calibri"/>
                <w:sz w:val="22"/>
                <w:szCs w:val="22"/>
                <w:lang w:eastAsia="en-NZ"/>
              </w:rPr>
              <w:t>, are met</w:t>
            </w:r>
            <w:r w:rsidR="004C5120">
              <w:rPr>
                <w:rFonts w:ascii="Calibri" w:hAnsi="Calibri" w:cs="Calibri"/>
                <w:sz w:val="22"/>
                <w:szCs w:val="22"/>
              </w:rPr>
              <w:t>.</w:t>
            </w:r>
          </w:p>
        </w:tc>
        <w:tc>
          <w:tcPr>
            <w:tcW w:w="4680" w:type="dxa"/>
            <w:shd w:val="clear" w:color="auto" w:fill="auto"/>
          </w:tcPr>
          <w:p w14:paraId="2F601B17" w14:textId="77777777" w:rsidR="004D491B" w:rsidRPr="00E85126" w:rsidRDefault="007663B9" w:rsidP="70B8D4B1">
            <w:pPr>
              <w:pStyle w:val="Bullet"/>
              <w:numPr>
                <w:ilvl w:val="0"/>
                <w:numId w:val="19"/>
              </w:numPr>
              <w:spacing w:after="120" w:line="240" w:lineRule="auto"/>
              <w:ind w:right="538"/>
              <w:rPr>
                <w:rFonts w:ascii="Calibri" w:eastAsia="Calibri" w:hAnsi="Calibri" w:cs="Calibri"/>
                <w:sz w:val="22"/>
                <w:szCs w:val="22"/>
              </w:rPr>
            </w:pPr>
            <w:r w:rsidRPr="70B8D4B1">
              <w:rPr>
                <w:rFonts w:ascii="Calibri" w:eastAsia="Calibri" w:hAnsi="Calibri" w:cs="Calibri"/>
                <w:sz w:val="22"/>
                <w:szCs w:val="22"/>
                <w:lang w:val="en-US" w:eastAsia="en-NZ"/>
              </w:rPr>
              <w:t>Ensure the design</w:t>
            </w:r>
            <w:r w:rsidR="002F0F6D" w:rsidRPr="70B8D4B1">
              <w:rPr>
                <w:rFonts w:ascii="Calibri" w:eastAsia="Calibri" w:hAnsi="Calibri" w:cs="Calibri"/>
                <w:sz w:val="22"/>
                <w:szCs w:val="22"/>
                <w:lang w:val="en-US" w:eastAsia="en-NZ"/>
              </w:rPr>
              <w:t xml:space="preserve"> and implementation process for individual audits continues to serve its purpose</w:t>
            </w:r>
            <w:r w:rsidR="00D37C7D" w:rsidRPr="70B8D4B1">
              <w:rPr>
                <w:rFonts w:ascii="Calibri" w:eastAsia="Calibri" w:hAnsi="Calibri" w:cs="Calibri"/>
                <w:sz w:val="22"/>
                <w:szCs w:val="22"/>
                <w:lang w:val="en-US" w:eastAsia="en-NZ"/>
              </w:rPr>
              <w:t xml:space="preserve"> </w:t>
            </w:r>
            <w:r w:rsidR="00AE7B43" w:rsidRPr="70B8D4B1">
              <w:rPr>
                <w:rFonts w:ascii="Calibri" w:eastAsia="Calibri" w:hAnsi="Calibri" w:cs="Calibri"/>
                <w:sz w:val="22"/>
                <w:szCs w:val="22"/>
                <w:lang w:val="en-US" w:eastAsia="en-NZ"/>
              </w:rPr>
              <w:t xml:space="preserve">and targets are met. </w:t>
            </w:r>
          </w:p>
          <w:p w14:paraId="4E20B276" w14:textId="1A70ACA9" w:rsidR="004D491B" w:rsidRPr="00DE460D" w:rsidRDefault="0035226C" w:rsidP="70B8D4B1">
            <w:pPr>
              <w:pStyle w:val="Bullet"/>
              <w:numPr>
                <w:ilvl w:val="0"/>
                <w:numId w:val="19"/>
              </w:numPr>
              <w:spacing w:after="120" w:line="240" w:lineRule="auto"/>
              <w:ind w:right="538"/>
              <w:rPr>
                <w:rFonts w:ascii="Calibri" w:eastAsia="Calibri" w:hAnsi="Calibri" w:cs="Calibri"/>
                <w:sz w:val="22"/>
                <w:szCs w:val="22"/>
              </w:rPr>
            </w:pPr>
            <w:r>
              <w:rPr>
                <w:rFonts w:ascii="Calibri" w:eastAsia="Calibri" w:hAnsi="Calibri" w:cs="Calibri"/>
                <w:sz w:val="22"/>
                <w:szCs w:val="22"/>
              </w:rPr>
              <w:t>Individual audits are completed</w:t>
            </w:r>
          </w:p>
        </w:tc>
      </w:tr>
      <w:tr w:rsidR="004900C8" w:rsidRPr="00DE460D" w14:paraId="4E20B27B" w14:textId="77777777" w:rsidTr="3D890A47">
        <w:tc>
          <w:tcPr>
            <w:tcW w:w="4680" w:type="dxa"/>
            <w:shd w:val="clear" w:color="auto" w:fill="auto"/>
          </w:tcPr>
          <w:p w14:paraId="4E20B278" w14:textId="63BA6922" w:rsidR="004900C8" w:rsidRPr="001F0BD4" w:rsidRDefault="004900C8" w:rsidP="3D890A47">
            <w:pPr>
              <w:pStyle w:val="ListParagraph"/>
              <w:ind w:left="0"/>
              <w:rPr>
                <w:b/>
                <w:bCs/>
              </w:rPr>
            </w:pPr>
            <w:r w:rsidRPr="3D890A47">
              <w:rPr>
                <w:b/>
                <w:bCs/>
              </w:rPr>
              <w:t>Record</w:t>
            </w:r>
          </w:p>
          <w:p w14:paraId="4E20B279" w14:textId="77777777" w:rsidR="004900C8" w:rsidRPr="001F0BD4" w:rsidRDefault="004900C8" w:rsidP="70B8D4B1">
            <w:pPr>
              <w:pStyle w:val="Bullet"/>
              <w:numPr>
                <w:ilvl w:val="0"/>
                <w:numId w:val="19"/>
              </w:numPr>
              <w:spacing w:after="120" w:line="240" w:lineRule="auto"/>
              <w:ind w:left="709" w:right="538"/>
            </w:pPr>
            <w:r w:rsidRPr="00143F0A">
              <w:rPr>
                <w:rFonts w:ascii="Calibri" w:hAnsi="Calibri" w:cs="Calibri"/>
                <w:sz w:val="22"/>
                <w:szCs w:val="22"/>
                <w:lang w:eastAsia="en-NZ"/>
              </w:rPr>
              <w:t>Maintain and ensure CPD records are kept up to date, in liaison with Registry.</w:t>
            </w:r>
          </w:p>
        </w:tc>
        <w:tc>
          <w:tcPr>
            <w:tcW w:w="4680" w:type="dxa"/>
            <w:shd w:val="clear" w:color="auto" w:fill="auto"/>
          </w:tcPr>
          <w:p w14:paraId="4E20B27A" w14:textId="2095F9B4" w:rsidR="004900C8" w:rsidRPr="00DE460D" w:rsidRDefault="00F24436" w:rsidP="70B8D4B1">
            <w:pPr>
              <w:pStyle w:val="Bullet"/>
              <w:numPr>
                <w:ilvl w:val="0"/>
                <w:numId w:val="19"/>
              </w:numPr>
              <w:spacing w:after="120" w:line="240" w:lineRule="auto"/>
              <w:ind w:right="538"/>
              <w:rPr>
                <w:rFonts w:ascii="Calibri" w:eastAsia="Calibri" w:hAnsi="Calibri" w:cs="Calibri"/>
                <w:sz w:val="22"/>
                <w:szCs w:val="22"/>
              </w:rPr>
            </w:pPr>
            <w:r w:rsidRPr="70B8D4B1">
              <w:rPr>
                <w:rFonts w:ascii="Calibri" w:eastAsia="Calibri" w:hAnsi="Calibri" w:cs="Calibri"/>
                <w:sz w:val="22"/>
                <w:szCs w:val="22"/>
                <w:lang w:val="en-US" w:eastAsia="en-NZ"/>
              </w:rPr>
              <w:t xml:space="preserve">CPD records are kept up to date by implementing a process to manage this. </w:t>
            </w:r>
          </w:p>
        </w:tc>
      </w:tr>
      <w:tr w:rsidR="004900C8" w:rsidRPr="00DE460D" w14:paraId="4E20B280" w14:textId="77777777" w:rsidTr="3D890A47">
        <w:tc>
          <w:tcPr>
            <w:tcW w:w="4680" w:type="dxa"/>
            <w:shd w:val="clear" w:color="auto" w:fill="auto"/>
          </w:tcPr>
          <w:p w14:paraId="4E20B27C" w14:textId="62C3AD2C" w:rsidR="004900C8" w:rsidRPr="001F0BD4" w:rsidRDefault="004900C8" w:rsidP="3D890A47">
            <w:pPr>
              <w:pStyle w:val="ListParagraph"/>
              <w:ind w:left="0"/>
              <w:rPr>
                <w:b/>
                <w:bCs/>
              </w:rPr>
            </w:pPr>
            <w:r w:rsidRPr="3D890A47">
              <w:rPr>
                <w:b/>
                <w:bCs/>
              </w:rPr>
              <w:t>Review</w:t>
            </w:r>
          </w:p>
          <w:p w14:paraId="4E20B27E" w14:textId="105D4904" w:rsidR="004900C8" w:rsidRPr="00E913D2" w:rsidRDefault="004900C8" w:rsidP="70B8D4B1">
            <w:pPr>
              <w:pStyle w:val="Bullet"/>
              <w:numPr>
                <w:ilvl w:val="0"/>
                <w:numId w:val="19"/>
              </w:numPr>
              <w:spacing w:after="120" w:line="240" w:lineRule="auto"/>
              <w:ind w:left="709" w:right="538"/>
              <w:rPr>
                <w:rFonts w:ascii="Calibri" w:hAnsi="Calibri" w:cs="Calibri"/>
                <w:sz w:val="22"/>
                <w:szCs w:val="22"/>
                <w:lang w:eastAsia="en-NZ"/>
              </w:rPr>
            </w:pPr>
            <w:r w:rsidRPr="001F0BD4">
              <w:rPr>
                <w:rFonts w:ascii="Calibri" w:hAnsi="Calibri" w:cs="Calibri"/>
                <w:sz w:val="22"/>
                <w:szCs w:val="22"/>
                <w:lang w:eastAsia="en-NZ"/>
              </w:rPr>
              <w:t xml:space="preserve">Assist the CPD Committee with reviewing the CPD scheme </w:t>
            </w:r>
            <w:r w:rsidR="00157DDA">
              <w:rPr>
                <w:rFonts w:ascii="Calibri" w:hAnsi="Calibri" w:cs="Calibri"/>
                <w:sz w:val="22"/>
                <w:szCs w:val="22"/>
                <w:lang w:eastAsia="en-NZ"/>
              </w:rPr>
              <w:t>on a biannual basis</w:t>
            </w:r>
            <w:r w:rsidR="00E913D2" w:rsidRPr="70B8D4B1">
              <w:rPr>
                <w:rFonts w:ascii="Calibri" w:hAnsi="Calibri" w:cs="Calibri"/>
                <w:sz w:val="22"/>
                <w:szCs w:val="22"/>
                <w:lang w:eastAsia="en-NZ"/>
              </w:rPr>
              <w:t>.</w:t>
            </w:r>
            <w:bookmarkStart w:id="0" w:name="_GoBack"/>
            <w:bookmarkEnd w:id="0"/>
          </w:p>
        </w:tc>
        <w:tc>
          <w:tcPr>
            <w:tcW w:w="4680" w:type="dxa"/>
            <w:shd w:val="clear" w:color="auto" w:fill="auto"/>
          </w:tcPr>
          <w:p w14:paraId="4E20B27F" w14:textId="0D45891F" w:rsidR="004900C8" w:rsidRPr="00DE460D" w:rsidRDefault="00095C17" w:rsidP="70B8D4B1">
            <w:pPr>
              <w:pStyle w:val="Bullet"/>
              <w:numPr>
                <w:ilvl w:val="0"/>
                <w:numId w:val="19"/>
              </w:numPr>
              <w:spacing w:after="120" w:line="240" w:lineRule="auto"/>
              <w:ind w:right="538"/>
              <w:rPr>
                <w:rFonts w:ascii="Calibri" w:eastAsia="Calibri" w:hAnsi="Calibri" w:cs="Calibri"/>
                <w:sz w:val="22"/>
                <w:szCs w:val="22"/>
              </w:rPr>
            </w:pPr>
            <w:r w:rsidRPr="70B8D4B1">
              <w:rPr>
                <w:rFonts w:ascii="Calibri" w:eastAsia="Calibri" w:hAnsi="Calibri" w:cs="Calibri"/>
                <w:sz w:val="22"/>
                <w:szCs w:val="22"/>
                <w:lang w:val="en-US" w:eastAsia="en-NZ"/>
              </w:rPr>
              <w:t xml:space="preserve">CPD scheme is reviewed in consultation with the CPD committee </w:t>
            </w:r>
            <w:r w:rsidR="00BE4DFF" w:rsidRPr="70B8D4B1">
              <w:rPr>
                <w:rFonts w:ascii="Calibri" w:eastAsia="Calibri" w:hAnsi="Calibri" w:cs="Calibri"/>
                <w:sz w:val="22"/>
                <w:szCs w:val="22"/>
                <w:lang w:val="en-US" w:eastAsia="en-NZ"/>
              </w:rPr>
              <w:t>every</w:t>
            </w:r>
            <w:r w:rsidRPr="70B8D4B1">
              <w:rPr>
                <w:rFonts w:ascii="Calibri" w:eastAsia="Calibri" w:hAnsi="Calibri" w:cs="Calibri"/>
                <w:sz w:val="22"/>
                <w:szCs w:val="22"/>
                <w:lang w:val="en-US" w:eastAsia="en-NZ"/>
              </w:rPr>
              <w:t xml:space="preserve"> second year of operation</w:t>
            </w:r>
            <w:r w:rsidR="00BE4DFF" w:rsidRPr="70B8D4B1">
              <w:rPr>
                <w:rFonts w:ascii="Calibri" w:eastAsia="Calibri" w:hAnsi="Calibri" w:cs="Calibri"/>
                <w:sz w:val="22"/>
                <w:szCs w:val="22"/>
                <w:lang w:val="en-US" w:eastAsia="en-NZ"/>
              </w:rPr>
              <w:t xml:space="preserve">, and as required in the interim. </w:t>
            </w:r>
          </w:p>
        </w:tc>
      </w:tr>
      <w:tr w:rsidR="004900C8" w:rsidRPr="00DE460D" w14:paraId="4E20B285" w14:textId="77777777" w:rsidTr="3D890A47">
        <w:tc>
          <w:tcPr>
            <w:tcW w:w="4680" w:type="dxa"/>
            <w:shd w:val="clear" w:color="auto" w:fill="auto"/>
          </w:tcPr>
          <w:p w14:paraId="4E20B281" w14:textId="61335D67" w:rsidR="004900C8" w:rsidRPr="001F0BD4" w:rsidRDefault="004900C8" w:rsidP="3D890A47">
            <w:pPr>
              <w:pStyle w:val="ListParagraph"/>
              <w:ind w:left="0"/>
              <w:rPr>
                <w:b/>
                <w:bCs/>
              </w:rPr>
            </w:pPr>
            <w:r w:rsidRPr="3D890A47">
              <w:rPr>
                <w:b/>
                <w:bCs/>
              </w:rPr>
              <w:t>Support the CPD Committee</w:t>
            </w:r>
          </w:p>
          <w:p w14:paraId="4E20B282" w14:textId="77777777" w:rsidR="004900C8" w:rsidRPr="00E913D2" w:rsidRDefault="004900C8" w:rsidP="70B8D4B1">
            <w:pPr>
              <w:pStyle w:val="Bullet"/>
              <w:numPr>
                <w:ilvl w:val="0"/>
                <w:numId w:val="19"/>
              </w:numPr>
              <w:spacing w:after="120" w:line="240" w:lineRule="auto"/>
              <w:ind w:left="709" w:right="538"/>
              <w:rPr>
                <w:rFonts w:ascii="Calibri" w:hAnsi="Calibri" w:cs="Calibri"/>
                <w:sz w:val="22"/>
                <w:szCs w:val="22"/>
                <w:lang w:eastAsia="en-NZ"/>
              </w:rPr>
            </w:pPr>
            <w:r w:rsidRPr="001F0BD4">
              <w:rPr>
                <w:rFonts w:ascii="Calibri" w:hAnsi="Calibri" w:cs="Calibri"/>
                <w:sz w:val="22"/>
                <w:szCs w:val="22"/>
                <w:lang w:eastAsia="en-NZ"/>
              </w:rPr>
              <w:t>Provide the CPD Committee with high quality secretarial, research and support services</w:t>
            </w:r>
          </w:p>
          <w:p w14:paraId="4E20B283" w14:textId="77777777" w:rsidR="004900C8" w:rsidRPr="001F0BD4" w:rsidRDefault="004900C8" w:rsidP="70B8D4B1">
            <w:pPr>
              <w:pStyle w:val="Bullet"/>
              <w:numPr>
                <w:ilvl w:val="0"/>
                <w:numId w:val="19"/>
              </w:numPr>
              <w:spacing w:after="120" w:line="240" w:lineRule="auto"/>
              <w:ind w:left="709" w:right="538"/>
              <w:rPr>
                <w:rFonts w:ascii="Calibri" w:hAnsi="Calibri" w:cs="Calibri"/>
                <w:bCs/>
                <w:sz w:val="22"/>
                <w:szCs w:val="22"/>
                <w:lang w:eastAsia="en-NZ"/>
              </w:rPr>
            </w:pPr>
            <w:r w:rsidRPr="001F0BD4">
              <w:rPr>
                <w:rFonts w:ascii="Calibri" w:hAnsi="Calibri" w:cs="Calibri"/>
                <w:sz w:val="22"/>
                <w:szCs w:val="22"/>
                <w:lang w:eastAsia="en-NZ"/>
              </w:rPr>
              <w:t>Ensure the CPD Committee, and through it the Board, is provided with timely and appropriate advice in relation to all CPD-related matters.</w:t>
            </w:r>
          </w:p>
        </w:tc>
        <w:tc>
          <w:tcPr>
            <w:tcW w:w="4680" w:type="dxa"/>
            <w:shd w:val="clear" w:color="auto" w:fill="auto"/>
          </w:tcPr>
          <w:p w14:paraId="4E20B284" w14:textId="23072DD3" w:rsidR="004900C8" w:rsidRPr="00DE460D" w:rsidRDefault="00BE4DFF" w:rsidP="70B8D4B1">
            <w:pPr>
              <w:pStyle w:val="Bullet"/>
              <w:numPr>
                <w:ilvl w:val="0"/>
                <w:numId w:val="19"/>
              </w:numPr>
              <w:spacing w:after="120" w:line="240" w:lineRule="auto"/>
              <w:ind w:right="538"/>
              <w:rPr>
                <w:rFonts w:ascii="Calibri" w:eastAsia="Calibri" w:hAnsi="Calibri" w:cs="Calibri"/>
                <w:sz w:val="22"/>
                <w:szCs w:val="22"/>
              </w:rPr>
            </w:pPr>
            <w:r w:rsidRPr="70B8D4B1">
              <w:rPr>
                <w:rFonts w:ascii="Calibri" w:eastAsia="Calibri" w:hAnsi="Calibri" w:cs="Calibri"/>
                <w:sz w:val="22"/>
                <w:szCs w:val="22"/>
                <w:lang w:val="en-US" w:eastAsia="en-NZ"/>
              </w:rPr>
              <w:t>Guidance</w:t>
            </w:r>
            <w:r w:rsidR="000262F4" w:rsidRPr="70B8D4B1">
              <w:rPr>
                <w:rFonts w:ascii="Calibri" w:eastAsia="Calibri" w:hAnsi="Calibri" w:cs="Calibri"/>
                <w:sz w:val="22"/>
                <w:szCs w:val="22"/>
                <w:lang w:val="en-US" w:eastAsia="en-NZ"/>
              </w:rPr>
              <w:t xml:space="preserve"> is given to the board and committee as and when required in a timely manner. </w:t>
            </w:r>
          </w:p>
        </w:tc>
      </w:tr>
      <w:tr w:rsidR="00BE12D2" w:rsidRPr="00DE460D" w14:paraId="4E20B28A" w14:textId="77777777" w:rsidTr="3D890A47">
        <w:tc>
          <w:tcPr>
            <w:tcW w:w="4680" w:type="dxa"/>
            <w:shd w:val="clear" w:color="auto" w:fill="auto"/>
          </w:tcPr>
          <w:p w14:paraId="4E20B286" w14:textId="3D8AD229" w:rsidR="004900C8" w:rsidRPr="001F0BD4" w:rsidRDefault="004900C8" w:rsidP="3D890A47">
            <w:pPr>
              <w:pStyle w:val="AKListBullet"/>
              <w:tabs>
                <w:tab w:val="clear" w:pos="1191"/>
              </w:tabs>
              <w:spacing w:before="0" w:line="240" w:lineRule="auto"/>
              <w:rPr>
                <w:rFonts w:ascii="Calibri" w:hAnsi="Calibri" w:cs="Calibri"/>
                <w:b/>
                <w:sz w:val="22"/>
                <w:szCs w:val="22"/>
                <w:lang w:eastAsia="en-NZ"/>
              </w:rPr>
            </w:pPr>
            <w:r w:rsidRPr="3D890A47">
              <w:rPr>
                <w:rFonts w:ascii="Calibri" w:hAnsi="Calibri" w:cs="Calibri"/>
                <w:b/>
                <w:sz w:val="22"/>
                <w:szCs w:val="22"/>
                <w:lang w:eastAsia="en-NZ"/>
              </w:rPr>
              <w:t>General</w:t>
            </w:r>
          </w:p>
          <w:p w14:paraId="4E20B288" w14:textId="26910E07" w:rsidR="004900C8" w:rsidRPr="00E913D2" w:rsidRDefault="004900C8" w:rsidP="70B8D4B1">
            <w:pPr>
              <w:pStyle w:val="Bullet"/>
              <w:numPr>
                <w:ilvl w:val="0"/>
                <w:numId w:val="19"/>
              </w:numPr>
              <w:spacing w:after="120" w:line="240" w:lineRule="auto"/>
              <w:ind w:left="709" w:right="538"/>
              <w:rPr>
                <w:rFonts w:ascii="Calibri" w:hAnsi="Calibri" w:cs="Calibri"/>
                <w:sz w:val="22"/>
                <w:szCs w:val="22"/>
                <w:lang w:eastAsia="en-NZ"/>
              </w:rPr>
            </w:pPr>
            <w:r w:rsidRPr="001F0BD4">
              <w:rPr>
                <w:rFonts w:ascii="Calibri" w:hAnsi="Calibri" w:cs="Calibri"/>
                <w:sz w:val="22"/>
                <w:szCs w:val="22"/>
                <w:lang w:eastAsia="en-NZ"/>
              </w:rPr>
              <w:t xml:space="preserve">Assist with other Regulatory matters </w:t>
            </w:r>
            <w:r w:rsidR="001F0BD4" w:rsidRPr="001F0BD4">
              <w:rPr>
                <w:rFonts w:ascii="Calibri" w:hAnsi="Calibri" w:cs="Calibri"/>
                <w:sz w:val="22"/>
                <w:szCs w:val="22"/>
                <w:lang w:eastAsia="en-NZ"/>
              </w:rPr>
              <w:t>when</w:t>
            </w:r>
            <w:r w:rsidRPr="001F0BD4">
              <w:rPr>
                <w:rFonts w:ascii="Calibri" w:hAnsi="Calibri" w:cs="Calibri"/>
                <w:sz w:val="22"/>
                <w:szCs w:val="22"/>
                <w:lang w:eastAsia="en-NZ"/>
              </w:rPr>
              <w:t xml:space="preserve"> required</w:t>
            </w:r>
            <w:r w:rsidR="00802A06" w:rsidRPr="00E913D2">
              <w:rPr>
                <w:rFonts w:ascii="Calibri" w:hAnsi="Calibri" w:cs="Calibri"/>
                <w:sz w:val="22"/>
                <w:szCs w:val="22"/>
                <w:lang w:eastAsia="en-NZ"/>
              </w:rPr>
              <w:t>.</w:t>
            </w:r>
          </w:p>
        </w:tc>
        <w:tc>
          <w:tcPr>
            <w:tcW w:w="4680" w:type="dxa"/>
            <w:shd w:val="clear" w:color="auto" w:fill="auto"/>
          </w:tcPr>
          <w:p w14:paraId="4E20B289" w14:textId="1F2B2DB0" w:rsidR="00BE12D2" w:rsidRPr="00DE460D" w:rsidRDefault="000262F4" w:rsidP="70B8D4B1">
            <w:pPr>
              <w:pStyle w:val="Bullet"/>
              <w:numPr>
                <w:ilvl w:val="0"/>
                <w:numId w:val="19"/>
              </w:numPr>
              <w:spacing w:after="120" w:line="240" w:lineRule="auto"/>
              <w:ind w:right="538"/>
              <w:rPr>
                <w:rFonts w:ascii="Calibri" w:eastAsia="Calibri" w:hAnsi="Calibri" w:cs="Calibri"/>
                <w:sz w:val="22"/>
                <w:szCs w:val="22"/>
              </w:rPr>
            </w:pPr>
            <w:r w:rsidRPr="70B8D4B1">
              <w:rPr>
                <w:rFonts w:ascii="Calibri" w:eastAsia="Calibri" w:hAnsi="Calibri" w:cs="Calibri"/>
                <w:sz w:val="22"/>
                <w:szCs w:val="22"/>
                <w:lang w:val="en-US" w:eastAsia="en-NZ"/>
              </w:rPr>
              <w:t>As required.</w:t>
            </w:r>
            <w:r w:rsidRPr="70B8D4B1">
              <w:rPr>
                <w:rFonts w:ascii="Calibri" w:eastAsia="Calibri" w:hAnsi="Calibri" w:cs="Calibri"/>
                <w:sz w:val="22"/>
                <w:szCs w:val="22"/>
                <w:lang w:eastAsia="en-NZ"/>
              </w:rPr>
              <w:t xml:space="preserve"> </w:t>
            </w:r>
          </w:p>
        </w:tc>
      </w:tr>
    </w:tbl>
    <w:p w14:paraId="4E20B28B" w14:textId="77777777" w:rsidR="004D491B" w:rsidRPr="004D491B" w:rsidRDefault="004D491B" w:rsidP="004D491B">
      <w:pPr>
        <w:spacing w:line="257" w:lineRule="auto"/>
        <w:rPr>
          <w:sz w:val="22"/>
          <w:szCs w:val="22"/>
        </w:rPr>
      </w:pPr>
      <w:r w:rsidRPr="004D491B">
        <w:rPr>
          <w:rFonts w:ascii="Calibri" w:eastAsia="Calibri" w:hAnsi="Calibri" w:cs="Calibri"/>
          <w:sz w:val="22"/>
          <w:szCs w:val="22"/>
        </w:rPr>
        <w:t xml:space="preserve"> </w:t>
      </w:r>
    </w:p>
    <w:p w14:paraId="4E20B28C" w14:textId="77777777" w:rsidR="004D491B" w:rsidRDefault="004D491B" w:rsidP="004D491B">
      <w:pPr>
        <w:spacing w:line="257" w:lineRule="auto"/>
        <w:rPr>
          <w:rFonts w:ascii="Calibri" w:eastAsia="Calibri" w:hAnsi="Calibri" w:cs="Calibri"/>
          <w:sz w:val="22"/>
          <w:szCs w:val="22"/>
        </w:rPr>
      </w:pPr>
      <w:r w:rsidRPr="004D491B">
        <w:rPr>
          <w:rFonts w:ascii="Calibri" w:eastAsia="Calibri" w:hAnsi="Calibri" w:cs="Calibri"/>
          <w:b/>
          <w:bCs/>
          <w:sz w:val="22"/>
          <w:szCs w:val="22"/>
        </w:rPr>
        <w:t>Safety and Wellbeing</w:t>
      </w:r>
      <w:r w:rsidRPr="004D491B">
        <w:rPr>
          <w:sz w:val="22"/>
          <w:szCs w:val="22"/>
        </w:rPr>
        <w:br/>
      </w:r>
      <w:r w:rsidRPr="004D491B">
        <w:rPr>
          <w:rFonts w:ascii="Calibri" w:eastAsia="Calibri" w:hAnsi="Calibri" w:cs="Calibri"/>
          <w:sz w:val="22"/>
          <w:szCs w:val="22"/>
        </w:rPr>
        <w:t>As a management position the incumbent is required to demonstrate leadership of all health and safety matters for their area of responsibility.  This means ensuring that the Society complies with its obligations under the Health and Safety at Work Act 2015 and that staff are operating in an environment where health and safety hazards and risks are appropriately identified, eliminated and mitigated so far as is reasonably possible. Specific responsibilities for this role are:</w:t>
      </w:r>
    </w:p>
    <w:p w14:paraId="4E20B28D" w14:textId="77777777" w:rsidR="00364B68" w:rsidRPr="004D491B" w:rsidRDefault="00364B68" w:rsidP="004D491B">
      <w:pPr>
        <w:spacing w:line="257" w:lineRule="auto"/>
        <w:rPr>
          <w:sz w:val="22"/>
          <w:szCs w:val="22"/>
        </w:rPr>
      </w:pPr>
    </w:p>
    <w:p w14:paraId="4E20B28E" w14:textId="77777777" w:rsidR="004D491B" w:rsidRPr="004D491B" w:rsidRDefault="004D491B" w:rsidP="00364B68">
      <w:pPr>
        <w:pStyle w:val="ListParagraph"/>
        <w:numPr>
          <w:ilvl w:val="0"/>
          <w:numId w:val="5"/>
        </w:numPr>
      </w:pPr>
      <w:r w:rsidRPr="004D491B">
        <w:rPr>
          <w:rFonts w:cs="Calibri"/>
        </w:rPr>
        <w:t>ensure that the health and safety resources and processes are in place and are being appropriately used.</w:t>
      </w:r>
    </w:p>
    <w:p w14:paraId="4E20B28F" w14:textId="77777777" w:rsidR="004D491B" w:rsidRPr="007F1A9D" w:rsidRDefault="004D491B" w:rsidP="00364B68">
      <w:pPr>
        <w:pStyle w:val="ListParagraph"/>
        <w:numPr>
          <w:ilvl w:val="0"/>
          <w:numId w:val="5"/>
        </w:numPr>
      </w:pPr>
      <w:r w:rsidRPr="004D491B">
        <w:rPr>
          <w:rFonts w:cs="Calibri"/>
        </w:rPr>
        <w:t>engage with staff and contractors to enable proactive participation in matters related to health and safety.</w:t>
      </w:r>
    </w:p>
    <w:p w14:paraId="4E20B290" w14:textId="672AC69D" w:rsidR="004D491B" w:rsidRPr="004D491B" w:rsidRDefault="00084E11" w:rsidP="004D491B">
      <w:pPr>
        <w:spacing w:line="257" w:lineRule="auto"/>
        <w:rPr>
          <w:sz w:val="22"/>
          <w:szCs w:val="22"/>
        </w:rPr>
      </w:pPr>
      <w:r>
        <w:rPr>
          <w:rFonts w:ascii="Calibri" w:eastAsia="Calibri" w:hAnsi="Calibri" w:cs="Calibri"/>
          <w:b/>
          <w:bCs/>
          <w:sz w:val="22"/>
          <w:szCs w:val="22"/>
        </w:rPr>
        <w:t xml:space="preserve">Skills, </w:t>
      </w:r>
      <w:r w:rsidR="004D491B" w:rsidRPr="004D491B">
        <w:rPr>
          <w:rFonts w:ascii="Calibri" w:eastAsia="Calibri" w:hAnsi="Calibri" w:cs="Calibri"/>
          <w:b/>
          <w:bCs/>
          <w:sz w:val="22"/>
          <w:szCs w:val="22"/>
        </w:rPr>
        <w:t xml:space="preserve">Knowledge and Experience </w:t>
      </w:r>
    </w:p>
    <w:p w14:paraId="4E20B291" w14:textId="77777777" w:rsidR="004900C8" w:rsidRPr="00A04700" w:rsidRDefault="004900C8" w:rsidP="00A04700">
      <w:pPr>
        <w:spacing w:line="257" w:lineRule="auto"/>
        <w:rPr>
          <w:sz w:val="22"/>
          <w:szCs w:val="22"/>
        </w:rPr>
      </w:pPr>
      <w:r w:rsidRPr="004D491B">
        <w:rPr>
          <w:rFonts w:ascii="Calibri" w:eastAsia="Calibri" w:hAnsi="Calibri" w:cs="Calibri"/>
          <w:sz w:val="22"/>
          <w:szCs w:val="22"/>
        </w:rPr>
        <w:t>To</w:t>
      </w:r>
      <w:r w:rsidR="004D491B" w:rsidRPr="004D491B">
        <w:rPr>
          <w:rFonts w:ascii="Calibri" w:eastAsia="Calibri" w:hAnsi="Calibri" w:cs="Calibri"/>
          <w:sz w:val="22"/>
          <w:szCs w:val="22"/>
        </w:rPr>
        <w:t xml:space="preserve"> be effective in the position </w:t>
      </w:r>
      <w:r w:rsidR="00364B68">
        <w:rPr>
          <w:rFonts w:ascii="Calibri" w:eastAsia="Calibri" w:hAnsi="Calibri" w:cs="Calibri"/>
          <w:sz w:val="22"/>
          <w:szCs w:val="22"/>
        </w:rPr>
        <w:t xml:space="preserve">of </w:t>
      </w:r>
      <w:r>
        <w:rPr>
          <w:rFonts w:ascii="Calibri" w:eastAsia="Calibri" w:hAnsi="Calibri" w:cs="Calibri"/>
          <w:sz w:val="22"/>
          <w:szCs w:val="22"/>
        </w:rPr>
        <w:t>CPD Manager</w:t>
      </w:r>
      <w:r w:rsidR="004D491B" w:rsidRPr="004D491B">
        <w:rPr>
          <w:rFonts w:ascii="Calibri" w:eastAsia="Calibri" w:hAnsi="Calibri" w:cs="Calibri"/>
          <w:sz w:val="22"/>
          <w:szCs w:val="22"/>
        </w:rPr>
        <w:t xml:space="preserve"> you must have the following </w:t>
      </w:r>
      <w:r w:rsidRPr="004D491B">
        <w:rPr>
          <w:rFonts w:ascii="Calibri" w:eastAsia="Calibri" w:hAnsi="Calibri" w:cs="Calibri"/>
          <w:sz w:val="22"/>
          <w:szCs w:val="22"/>
        </w:rPr>
        <w:t>knowledge,</w:t>
      </w:r>
      <w:r w:rsidR="004D491B" w:rsidRPr="004D491B">
        <w:rPr>
          <w:rFonts w:ascii="Calibri" w:eastAsia="Calibri" w:hAnsi="Calibri" w:cs="Calibri"/>
          <w:sz w:val="22"/>
          <w:szCs w:val="22"/>
        </w:rPr>
        <w:t xml:space="preserve"> and experience:</w:t>
      </w:r>
    </w:p>
    <w:p w14:paraId="4E20B292" w14:textId="77777777" w:rsidR="004900C8" w:rsidRPr="00024333" w:rsidRDefault="004900C8" w:rsidP="004900C8">
      <w:pPr>
        <w:pStyle w:val="AKListBullet"/>
        <w:numPr>
          <w:ilvl w:val="0"/>
          <w:numId w:val="6"/>
        </w:numPr>
        <w:tabs>
          <w:tab w:val="clear" w:pos="1191"/>
        </w:tabs>
        <w:spacing w:line="240" w:lineRule="auto"/>
        <w:ind w:left="426" w:hanging="426"/>
        <w:rPr>
          <w:rFonts w:ascii="Calibri" w:hAnsi="Calibri" w:cs="Calibri"/>
          <w:bCs w:val="0"/>
          <w:sz w:val="22"/>
          <w:szCs w:val="22"/>
          <w:lang w:eastAsia="en-NZ"/>
        </w:rPr>
      </w:pPr>
      <w:r w:rsidRPr="00024333">
        <w:rPr>
          <w:rFonts w:ascii="Calibri" w:hAnsi="Calibri" w:cs="Calibri"/>
          <w:bCs w:val="0"/>
          <w:sz w:val="22"/>
          <w:szCs w:val="22"/>
          <w:lang w:eastAsia="en-NZ"/>
        </w:rPr>
        <w:t>be passionate about promoting the scheme, be committed to it and to encouraging lawyers to commit to it</w:t>
      </w:r>
    </w:p>
    <w:p w14:paraId="4E20B293" w14:textId="77777777" w:rsidR="004900C8" w:rsidRPr="00024333" w:rsidRDefault="004900C8" w:rsidP="004900C8">
      <w:pPr>
        <w:pStyle w:val="AKListBullet"/>
        <w:numPr>
          <w:ilvl w:val="0"/>
          <w:numId w:val="6"/>
        </w:numPr>
        <w:tabs>
          <w:tab w:val="clear" w:pos="1191"/>
        </w:tabs>
        <w:spacing w:line="240" w:lineRule="auto"/>
        <w:ind w:left="426" w:hanging="426"/>
        <w:rPr>
          <w:rFonts w:ascii="Calibri" w:hAnsi="Calibri" w:cs="Calibri"/>
          <w:bCs w:val="0"/>
          <w:sz w:val="22"/>
          <w:szCs w:val="22"/>
          <w:lang w:eastAsia="en-NZ"/>
        </w:rPr>
      </w:pPr>
      <w:r w:rsidRPr="00024333">
        <w:rPr>
          <w:rFonts w:ascii="Calibri" w:hAnsi="Calibri" w:cs="Calibri"/>
          <w:bCs w:val="0"/>
          <w:sz w:val="22"/>
          <w:szCs w:val="22"/>
          <w:lang w:eastAsia="en-NZ"/>
        </w:rPr>
        <w:t>possess, or be able to develop rapidly, a good understanding of and empathy with the legal profession and how it is regulated</w:t>
      </w:r>
    </w:p>
    <w:p w14:paraId="4E20B294" w14:textId="77777777" w:rsidR="00A04700" w:rsidRDefault="004900C8" w:rsidP="00A04700">
      <w:pPr>
        <w:pStyle w:val="AKListBullet"/>
        <w:numPr>
          <w:ilvl w:val="0"/>
          <w:numId w:val="6"/>
        </w:numPr>
        <w:tabs>
          <w:tab w:val="clear" w:pos="1191"/>
        </w:tabs>
        <w:spacing w:line="240" w:lineRule="auto"/>
        <w:ind w:left="426" w:hanging="426"/>
        <w:rPr>
          <w:rFonts w:ascii="Calibri" w:hAnsi="Calibri" w:cs="Calibri"/>
          <w:bCs w:val="0"/>
          <w:sz w:val="22"/>
          <w:szCs w:val="22"/>
          <w:lang w:eastAsia="en-NZ"/>
        </w:rPr>
      </w:pPr>
      <w:r w:rsidRPr="00024333">
        <w:rPr>
          <w:rFonts w:ascii="Calibri" w:hAnsi="Calibri" w:cs="Calibri"/>
          <w:bCs w:val="0"/>
          <w:sz w:val="22"/>
          <w:szCs w:val="22"/>
          <w:lang w:eastAsia="en-NZ"/>
        </w:rPr>
        <w:t>possess or be able to develop rapidly, a deep understanding of, and empathy with, the CPD rules and the philosophy and approach underpinning the CPD scheme.</w:t>
      </w:r>
    </w:p>
    <w:p w14:paraId="4E20B295" w14:textId="77777777" w:rsidR="004900C8" w:rsidRPr="00A04700" w:rsidRDefault="004900C8" w:rsidP="00A04700">
      <w:pPr>
        <w:pStyle w:val="AKListBullet"/>
        <w:numPr>
          <w:ilvl w:val="0"/>
          <w:numId w:val="6"/>
        </w:numPr>
        <w:tabs>
          <w:tab w:val="clear" w:pos="1191"/>
        </w:tabs>
        <w:spacing w:line="240" w:lineRule="auto"/>
        <w:ind w:left="426" w:hanging="426"/>
        <w:rPr>
          <w:rFonts w:ascii="Calibri" w:hAnsi="Calibri" w:cs="Calibri"/>
          <w:bCs w:val="0"/>
          <w:sz w:val="22"/>
          <w:szCs w:val="22"/>
          <w:lang w:eastAsia="en-NZ"/>
        </w:rPr>
      </w:pPr>
      <w:r w:rsidRPr="00A04700">
        <w:rPr>
          <w:rFonts w:ascii="Calibri" w:hAnsi="Calibri" w:cs="Calibri"/>
          <w:bCs w:val="0"/>
          <w:sz w:val="22"/>
          <w:szCs w:val="22"/>
          <w:lang w:eastAsia="en-NZ"/>
        </w:rPr>
        <w:t>Excellent management and administrative skills, and be a pro-active self-starter and organiser who can meet deadlines</w:t>
      </w:r>
    </w:p>
    <w:p w14:paraId="4E20B296" w14:textId="2550B3E1" w:rsidR="004900C8" w:rsidRPr="00024333" w:rsidRDefault="004900C8" w:rsidP="004900C8">
      <w:pPr>
        <w:pStyle w:val="AKListBullet"/>
        <w:numPr>
          <w:ilvl w:val="0"/>
          <w:numId w:val="6"/>
        </w:numPr>
        <w:tabs>
          <w:tab w:val="clear" w:pos="1191"/>
        </w:tabs>
        <w:spacing w:line="240" w:lineRule="auto"/>
        <w:ind w:left="426" w:hanging="426"/>
        <w:rPr>
          <w:rFonts w:ascii="Calibri" w:hAnsi="Calibri" w:cs="Calibri"/>
          <w:sz w:val="22"/>
          <w:szCs w:val="22"/>
          <w:lang w:eastAsia="en-NZ"/>
        </w:rPr>
      </w:pPr>
      <w:r w:rsidRPr="68A58C63">
        <w:rPr>
          <w:rFonts w:ascii="Calibri" w:hAnsi="Calibri" w:cs="Calibri"/>
          <w:sz w:val="22"/>
          <w:szCs w:val="22"/>
          <w:lang w:eastAsia="en-NZ"/>
        </w:rPr>
        <w:t xml:space="preserve">A pro-active “can-do” approach and a willingness to pitch in and undertake work on all levels – to do what </w:t>
      </w:r>
      <w:r w:rsidR="009B0A23" w:rsidRPr="68A58C63">
        <w:rPr>
          <w:rFonts w:ascii="Calibri" w:hAnsi="Calibri" w:cs="Calibri"/>
          <w:sz w:val="22"/>
          <w:szCs w:val="22"/>
          <w:lang w:eastAsia="en-NZ"/>
        </w:rPr>
        <w:t>must</w:t>
      </w:r>
      <w:r w:rsidRPr="68A58C63">
        <w:rPr>
          <w:rFonts w:ascii="Calibri" w:hAnsi="Calibri" w:cs="Calibri"/>
          <w:sz w:val="22"/>
          <w:szCs w:val="22"/>
          <w:lang w:eastAsia="en-NZ"/>
        </w:rPr>
        <w:t xml:space="preserve"> be done to finish the job, be it big or small, </w:t>
      </w:r>
      <w:r w:rsidR="00D3068D" w:rsidRPr="68A58C63">
        <w:rPr>
          <w:rFonts w:ascii="Calibri" w:hAnsi="Calibri" w:cs="Calibri"/>
          <w:sz w:val="22"/>
          <w:szCs w:val="22"/>
          <w:lang w:eastAsia="en-NZ"/>
        </w:rPr>
        <w:t>high-level,</w:t>
      </w:r>
      <w:r w:rsidRPr="68A58C63">
        <w:rPr>
          <w:rFonts w:ascii="Calibri" w:hAnsi="Calibri" w:cs="Calibri"/>
          <w:sz w:val="22"/>
          <w:szCs w:val="22"/>
          <w:lang w:eastAsia="en-NZ"/>
        </w:rPr>
        <w:t xml:space="preserve"> or routine</w:t>
      </w:r>
    </w:p>
    <w:p w14:paraId="4E20B297" w14:textId="77777777" w:rsidR="004900C8" w:rsidRPr="00024333" w:rsidRDefault="004900C8" w:rsidP="004900C8">
      <w:pPr>
        <w:pStyle w:val="AKListBullet"/>
        <w:numPr>
          <w:ilvl w:val="0"/>
          <w:numId w:val="6"/>
        </w:numPr>
        <w:tabs>
          <w:tab w:val="clear" w:pos="1191"/>
        </w:tabs>
        <w:spacing w:line="240" w:lineRule="auto"/>
        <w:ind w:left="426" w:hanging="426"/>
        <w:rPr>
          <w:rFonts w:ascii="Calibri" w:hAnsi="Calibri" w:cs="Calibri"/>
          <w:bCs w:val="0"/>
          <w:sz w:val="22"/>
          <w:szCs w:val="22"/>
          <w:lang w:eastAsia="en-NZ"/>
        </w:rPr>
      </w:pPr>
      <w:r w:rsidRPr="00024333">
        <w:rPr>
          <w:rFonts w:ascii="Calibri" w:hAnsi="Calibri" w:cs="Calibri"/>
          <w:bCs w:val="0"/>
          <w:sz w:val="22"/>
          <w:szCs w:val="22"/>
          <w:lang w:eastAsia="en-NZ"/>
        </w:rPr>
        <w:t xml:space="preserve">A high level of written and oral communication skills.  Written skills must include the ability to produce concise, </w:t>
      </w:r>
      <w:r w:rsidR="009B0A23" w:rsidRPr="00024333">
        <w:rPr>
          <w:rFonts w:ascii="Calibri" w:hAnsi="Calibri" w:cs="Calibri"/>
          <w:bCs w:val="0"/>
          <w:sz w:val="22"/>
          <w:szCs w:val="22"/>
          <w:lang w:eastAsia="en-NZ"/>
        </w:rPr>
        <w:t>well-structured,</w:t>
      </w:r>
      <w:r w:rsidRPr="00024333">
        <w:rPr>
          <w:rFonts w:ascii="Calibri" w:hAnsi="Calibri" w:cs="Calibri"/>
          <w:bCs w:val="0"/>
          <w:sz w:val="22"/>
          <w:szCs w:val="22"/>
          <w:lang w:eastAsia="en-NZ"/>
        </w:rPr>
        <w:t xml:space="preserve"> and well-reasoned letters, articles, background papers and reports.  Oral skills must include the ability to deal with a wide range of people, especially lawyers, of all levels of seniority by telephone, and face-to-face, in a friendly, confident, </w:t>
      </w:r>
      <w:r w:rsidR="009B0A23" w:rsidRPr="00024333">
        <w:rPr>
          <w:rFonts w:ascii="Calibri" w:hAnsi="Calibri" w:cs="Calibri"/>
          <w:bCs w:val="0"/>
          <w:sz w:val="22"/>
          <w:szCs w:val="22"/>
          <w:lang w:eastAsia="en-NZ"/>
        </w:rPr>
        <w:t>supportive,</w:t>
      </w:r>
      <w:r w:rsidRPr="00024333">
        <w:rPr>
          <w:rFonts w:ascii="Calibri" w:hAnsi="Calibri" w:cs="Calibri"/>
          <w:bCs w:val="0"/>
          <w:sz w:val="22"/>
          <w:szCs w:val="22"/>
          <w:lang w:eastAsia="en-NZ"/>
        </w:rPr>
        <w:t xml:space="preserve"> and authoritative manner</w:t>
      </w:r>
    </w:p>
    <w:p w14:paraId="4E20B298" w14:textId="77777777" w:rsidR="004900C8" w:rsidRPr="00024333" w:rsidRDefault="004900C8" w:rsidP="004900C8">
      <w:pPr>
        <w:pStyle w:val="AKListBullet"/>
        <w:numPr>
          <w:ilvl w:val="0"/>
          <w:numId w:val="6"/>
        </w:numPr>
        <w:tabs>
          <w:tab w:val="clear" w:pos="1191"/>
        </w:tabs>
        <w:spacing w:line="240" w:lineRule="auto"/>
        <w:ind w:left="426" w:hanging="426"/>
        <w:rPr>
          <w:rFonts w:ascii="Calibri" w:hAnsi="Calibri" w:cs="Calibri"/>
          <w:bCs w:val="0"/>
          <w:sz w:val="22"/>
          <w:szCs w:val="22"/>
          <w:lang w:eastAsia="en-NZ"/>
        </w:rPr>
      </w:pPr>
      <w:r w:rsidRPr="00024333">
        <w:rPr>
          <w:rFonts w:ascii="Calibri" w:hAnsi="Calibri" w:cs="Calibri"/>
          <w:bCs w:val="0"/>
          <w:sz w:val="22"/>
          <w:szCs w:val="22"/>
          <w:lang w:eastAsia="en-NZ"/>
        </w:rPr>
        <w:t>The ability to work independently, but to also form cooperative working relationships with others</w:t>
      </w:r>
    </w:p>
    <w:p w14:paraId="4E20B299" w14:textId="77777777" w:rsidR="004900C8" w:rsidRPr="00024333" w:rsidRDefault="004900C8" w:rsidP="004900C8">
      <w:pPr>
        <w:pStyle w:val="AKListBullet"/>
        <w:numPr>
          <w:ilvl w:val="0"/>
          <w:numId w:val="6"/>
        </w:numPr>
        <w:tabs>
          <w:tab w:val="clear" w:pos="1191"/>
        </w:tabs>
        <w:spacing w:line="240" w:lineRule="auto"/>
        <w:ind w:left="426" w:hanging="426"/>
        <w:rPr>
          <w:rFonts w:ascii="Calibri" w:hAnsi="Calibri" w:cs="Calibri"/>
          <w:bCs w:val="0"/>
          <w:sz w:val="22"/>
          <w:szCs w:val="22"/>
          <w:lang w:eastAsia="en-NZ"/>
        </w:rPr>
      </w:pPr>
      <w:r w:rsidRPr="00024333">
        <w:rPr>
          <w:rFonts w:ascii="Calibri" w:hAnsi="Calibri" w:cs="Calibri"/>
          <w:bCs w:val="0"/>
          <w:sz w:val="22"/>
          <w:szCs w:val="22"/>
          <w:lang w:eastAsia="en-NZ"/>
        </w:rPr>
        <w:t>Well-developed research and analytical skills</w:t>
      </w:r>
    </w:p>
    <w:p w14:paraId="4E20B29A" w14:textId="77777777" w:rsidR="004900C8" w:rsidRPr="00024333" w:rsidRDefault="004900C8" w:rsidP="004900C8">
      <w:pPr>
        <w:pStyle w:val="AKListBullet"/>
        <w:numPr>
          <w:ilvl w:val="0"/>
          <w:numId w:val="6"/>
        </w:numPr>
        <w:tabs>
          <w:tab w:val="clear" w:pos="1191"/>
        </w:tabs>
        <w:spacing w:line="240" w:lineRule="auto"/>
        <w:ind w:left="426" w:hanging="426"/>
        <w:rPr>
          <w:rFonts w:ascii="Calibri" w:hAnsi="Calibri" w:cs="Calibri"/>
          <w:bCs w:val="0"/>
          <w:sz w:val="22"/>
          <w:szCs w:val="22"/>
          <w:lang w:eastAsia="en-NZ"/>
        </w:rPr>
      </w:pPr>
      <w:r w:rsidRPr="00024333">
        <w:rPr>
          <w:rFonts w:ascii="Calibri" w:hAnsi="Calibri" w:cs="Calibri"/>
          <w:bCs w:val="0"/>
          <w:sz w:val="22"/>
          <w:szCs w:val="22"/>
          <w:lang w:eastAsia="en-NZ"/>
        </w:rPr>
        <w:t>Well-developed computer and database management skills</w:t>
      </w:r>
    </w:p>
    <w:p w14:paraId="4E20B29B" w14:textId="77777777" w:rsidR="004900C8" w:rsidRPr="00024333" w:rsidRDefault="004900C8" w:rsidP="004900C8">
      <w:pPr>
        <w:pStyle w:val="AKListBullet"/>
        <w:numPr>
          <w:ilvl w:val="0"/>
          <w:numId w:val="6"/>
        </w:numPr>
        <w:tabs>
          <w:tab w:val="clear" w:pos="1191"/>
        </w:tabs>
        <w:spacing w:line="240" w:lineRule="auto"/>
        <w:ind w:left="426" w:hanging="426"/>
        <w:rPr>
          <w:rFonts w:ascii="Calibri" w:hAnsi="Calibri" w:cs="Calibri"/>
          <w:bCs w:val="0"/>
          <w:sz w:val="22"/>
          <w:szCs w:val="22"/>
          <w:lang w:eastAsia="en-NZ"/>
        </w:rPr>
      </w:pPr>
      <w:r w:rsidRPr="00024333">
        <w:rPr>
          <w:rFonts w:ascii="Calibri" w:hAnsi="Calibri" w:cs="Calibri"/>
          <w:bCs w:val="0"/>
          <w:sz w:val="22"/>
          <w:szCs w:val="22"/>
          <w:lang w:eastAsia="en-NZ"/>
        </w:rPr>
        <w:t>Good decision-making skills, taking all factors into account</w:t>
      </w:r>
    </w:p>
    <w:p w14:paraId="4E20B29C" w14:textId="25D3F1E5" w:rsidR="004900C8" w:rsidRPr="00024333" w:rsidRDefault="004900C8" w:rsidP="004900C8">
      <w:pPr>
        <w:pStyle w:val="AKListBullet"/>
        <w:numPr>
          <w:ilvl w:val="0"/>
          <w:numId w:val="6"/>
        </w:numPr>
        <w:tabs>
          <w:tab w:val="clear" w:pos="1191"/>
        </w:tabs>
        <w:spacing w:line="240" w:lineRule="auto"/>
        <w:ind w:left="426" w:hanging="426"/>
        <w:rPr>
          <w:rFonts w:ascii="Calibri" w:hAnsi="Calibri" w:cs="Calibri"/>
          <w:bCs w:val="0"/>
          <w:sz w:val="22"/>
          <w:szCs w:val="22"/>
          <w:lang w:eastAsia="en-NZ"/>
        </w:rPr>
      </w:pPr>
      <w:r w:rsidRPr="00024333">
        <w:rPr>
          <w:rFonts w:ascii="Calibri" w:hAnsi="Calibri" w:cs="Calibri"/>
          <w:bCs w:val="0"/>
          <w:sz w:val="22"/>
          <w:szCs w:val="22"/>
          <w:lang w:eastAsia="en-NZ"/>
        </w:rPr>
        <w:t>The ability to foresee problems arising and to take appropriate action</w:t>
      </w:r>
      <w:r w:rsidR="00E913D2">
        <w:rPr>
          <w:rFonts w:ascii="Calibri" w:hAnsi="Calibri" w:cs="Calibri"/>
          <w:bCs w:val="0"/>
          <w:sz w:val="22"/>
          <w:szCs w:val="22"/>
          <w:lang w:eastAsia="en-NZ"/>
        </w:rPr>
        <w:t>.</w:t>
      </w:r>
    </w:p>
    <w:p w14:paraId="4E20B29D" w14:textId="77777777" w:rsidR="004900C8" w:rsidRPr="00024333" w:rsidRDefault="004900C8" w:rsidP="004900C8">
      <w:pPr>
        <w:pStyle w:val="AKListBullet"/>
        <w:tabs>
          <w:tab w:val="clear" w:pos="1191"/>
        </w:tabs>
        <w:spacing w:before="0" w:line="240" w:lineRule="auto"/>
        <w:rPr>
          <w:rFonts w:ascii="Calibri" w:hAnsi="Calibri" w:cs="Calibri"/>
          <w:bCs w:val="0"/>
          <w:sz w:val="22"/>
          <w:szCs w:val="22"/>
          <w:lang w:eastAsia="en-NZ"/>
        </w:rPr>
      </w:pPr>
    </w:p>
    <w:p w14:paraId="4E20B29E" w14:textId="77777777" w:rsidR="004D491B" w:rsidRPr="004D491B" w:rsidRDefault="004D491B" w:rsidP="004D491B">
      <w:pPr>
        <w:rPr>
          <w:sz w:val="22"/>
          <w:szCs w:val="22"/>
        </w:rPr>
      </w:pPr>
    </w:p>
    <w:p w14:paraId="4E20B29F" w14:textId="77777777" w:rsidR="00EE5551" w:rsidRPr="004D491B" w:rsidRDefault="00EE5551" w:rsidP="004D491B">
      <w:pPr>
        <w:rPr>
          <w:sz w:val="22"/>
          <w:szCs w:val="22"/>
        </w:rPr>
      </w:pPr>
    </w:p>
    <w:sectPr w:rsidR="00EE5551" w:rsidRPr="004D491B">
      <w:footerReference w:type="default" r:id="rId11"/>
      <w:headerReference w:type="first" r:id="rId12"/>
      <w:pgSz w:w="11907" w:h="16840" w:code="9"/>
      <w:pgMar w:top="1440" w:right="1440" w:bottom="1134" w:left="1440" w:header="720" w:footer="720" w:gutter="0"/>
      <w:paperSrc w:first="11" w:other="1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43F2D" w14:textId="77777777" w:rsidR="00BC6EF7" w:rsidRDefault="00BC6EF7">
      <w:r>
        <w:separator/>
      </w:r>
    </w:p>
  </w:endnote>
  <w:endnote w:type="continuationSeparator" w:id="0">
    <w:p w14:paraId="4DCE4A6C" w14:textId="77777777" w:rsidR="00BC6EF7" w:rsidRDefault="00BC6EF7">
      <w:r>
        <w:continuationSeparator/>
      </w:r>
    </w:p>
  </w:endnote>
  <w:endnote w:type="continuationNotice" w:id="1">
    <w:p w14:paraId="5E9A3D6A" w14:textId="77777777" w:rsidR="00BC6EF7" w:rsidRDefault="00BC6E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Cambria"/>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0B2A4" w14:textId="67620A0E" w:rsidR="00DC142C" w:rsidRDefault="00DC142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D9D50" w14:textId="77777777" w:rsidR="00BC6EF7" w:rsidRDefault="00BC6EF7">
      <w:r>
        <w:separator/>
      </w:r>
    </w:p>
  </w:footnote>
  <w:footnote w:type="continuationSeparator" w:id="0">
    <w:p w14:paraId="0B1179D6" w14:textId="77777777" w:rsidR="00BC6EF7" w:rsidRDefault="00BC6EF7">
      <w:r>
        <w:continuationSeparator/>
      </w:r>
    </w:p>
  </w:footnote>
  <w:footnote w:type="continuationNotice" w:id="1">
    <w:p w14:paraId="7DA987C1" w14:textId="77777777" w:rsidR="00BC6EF7" w:rsidRDefault="00BC6E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0B2A5" w14:textId="77777777" w:rsidR="00DC142C" w:rsidRDefault="00DC142C">
    <w:pPr>
      <w:pStyle w:val="Header"/>
    </w:pPr>
  </w:p>
  <w:p w14:paraId="4E20B2A6" w14:textId="77777777" w:rsidR="00DC142C" w:rsidRDefault="3D890A47">
    <w:pPr>
      <w:pStyle w:val="Header"/>
    </w:pPr>
    <w:r>
      <w:rPr>
        <w:noProof/>
      </w:rPr>
      <w:drawing>
        <wp:inline distT="0" distB="0" distL="0" distR="0" wp14:anchorId="4E20B2A7" wp14:editId="5745622A">
          <wp:extent cx="2886075" cy="866775"/>
          <wp:effectExtent l="0" t="0" r="0" b="0"/>
          <wp:docPr id="10323912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886075" cy="866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94FF5"/>
    <w:multiLevelType w:val="hybridMultilevel"/>
    <w:tmpl w:val="7352B2B8"/>
    <w:lvl w:ilvl="0" w:tplc="A9467E6E">
      <w:start w:val="1"/>
      <w:numFmt w:val="bullet"/>
      <w:lvlText w:val=""/>
      <w:lvlJc w:val="left"/>
      <w:pPr>
        <w:ind w:left="720" w:hanging="360"/>
      </w:pPr>
      <w:rPr>
        <w:rFonts w:ascii="Symbol" w:hAnsi="Symbol" w:hint="default"/>
      </w:rPr>
    </w:lvl>
    <w:lvl w:ilvl="1" w:tplc="C4B4DEC0">
      <w:start w:val="1"/>
      <w:numFmt w:val="bullet"/>
      <w:lvlText w:val="o"/>
      <w:lvlJc w:val="left"/>
      <w:pPr>
        <w:ind w:left="1440" w:hanging="360"/>
      </w:pPr>
      <w:rPr>
        <w:rFonts w:ascii="Courier New" w:hAnsi="Courier New" w:hint="default"/>
      </w:rPr>
    </w:lvl>
    <w:lvl w:ilvl="2" w:tplc="2DEE8AC4">
      <w:start w:val="1"/>
      <w:numFmt w:val="bullet"/>
      <w:lvlText w:val=""/>
      <w:lvlJc w:val="left"/>
      <w:pPr>
        <w:ind w:left="2160" w:hanging="360"/>
      </w:pPr>
      <w:rPr>
        <w:rFonts w:ascii="Wingdings" w:hAnsi="Wingdings" w:hint="default"/>
      </w:rPr>
    </w:lvl>
    <w:lvl w:ilvl="3" w:tplc="25CEA338">
      <w:start w:val="1"/>
      <w:numFmt w:val="bullet"/>
      <w:lvlText w:val=""/>
      <w:lvlJc w:val="left"/>
      <w:pPr>
        <w:ind w:left="2880" w:hanging="360"/>
      </w:pPr>
      <w:rPr>
        <w:rFonts w:ascii="Symbol" w:hAnsi="Symbol" w:hint="default"/>
      </w:rPr>
    </w:lvl>
    <w:lvl w:ilvl="4" w:tplc="391E7D32">
      <w:start w:val="1"/>
      <w:numFmt w:val="bullet"/>
      <w:lvlText w:val="o"/>
      <w:lvlJc w:val="left"/>
      <w:pPr>
        <w:ind w:left="3600" w:hanging="360"/>
      </w:pPr>
      <w:rPr>
        <w:rFonts w:ascii="Courier New" w:hAnsi="Courier New" w:hint="default"/>
      </w:rPr>
    </w:lvl>
    <w:lvl w:ilvl="5" w:tplc="5E544934">
      <w:start w:val="1"/>
      <w:numFmt w:val="bullet"/>
      <w:lvlText w:val=""/>
      <w:lvlJc w:val="left"/>
      <w:pPr>
        <w:ind w:left="4320" w:hanging="360"/>
      </w:pPr>
      <w:rPr>
        <w:rFonts w:ascii="Wingdings" w:hAnsi="Wingdings" w:hint="default"/>
      </w:rPr>
    </w:lvl>
    <w:lvl w:ilvl="6" w:tplc="CEF2B11A">
      <w:start w:val="1"/>
      <w:numFmt w:val="bullet"/>
      <w:lvlText w:val=""/>
      <w:lvlJc w:val="left"/>
      <w:pPr>
        <w:ind w:left="5040" w:hanging="360"/>
      </w:pPr>
      <w:rPr>
        <w:rFonts w:ascii="Symbol" w:hAnsi="Symbol" w:hint="default"/>
      </w:rPr>
    </w:lvl>
    <w:lvl w:ilvl="7" w:tplc="C556EA24">
      <w:start w:val="1"/>
      <w:numFmt w:val="bullet"/>
      <w:lvlText w:val="o"/>
      <w:lvlJc w:val="left"/>
      <w:pPr>
        <w:ind w:left="5760" w:hanging="360"/>
      </w:pPr>
      <w:rPr>
        <w:rFonts w:ascii="Courier New" w:hAnsi="Courier New" w:hint="default"/>
      </w:rPr>
    </w:lvl>
    <w:lvl w:ilvl="8" w:tplc="0910173E">
      <w:start w:val="1"/>
      <w:numFmt w:val="bullet"/>
      <w:lvlText w:val=""/>
      <w:lvlJc w:val="left"/>
      <w:pPr>
        <w:ind w:left="6480" w:hanging="360"/>
      </w:pPr>
      <w:rPr>
        <w:rFonts w:ascii="Wingdings" w:hAnsi="Wingdings" w:hint="default"/>
      </w:rPr>
    </w:lvl>
  </w:abstractNum>
  <w:abstractNum w:abstractNumId="1" w15:restartNumberingAfterBreak="0">
    <w:nsid w:val="062A1D97"/>
    <w:multiLevelType w:val="hybridMultilevel"/>
    <w:tmpl w:val="B2BEAFA4"/>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066C127F"/>
    <w:multiLevelType w:val="hybridMultilevel"/>
    <w:tmpl w:val="AA0C426C"/>
    <w:lvl w:ilvl="0" w:tplc="A8868BDA">
      <w:start w:val="1"/>
      <w:numFmt w:val="bullet"/>
      <w:lvlText w:val=""/>
      <w:lvlJc w:val="left"/>
      <w:pPr>
        <w:ind w:left="720" w:hanging="360"/>
      </w:pPr>
      <w:rPr>
        <w:rFonts w:ascii="Symbol" w:hAnsi="Symbol" w:hint="default"/>
      </w:rPr>
    </w:lvl>
    <w:lvl w:ilvl="1" w:tplc="9FF4FF7E">
      <w:start w:val="1"/>
      <w:numFmt w:val="bullet"/>
      <w:lvlText w:val="o"/>
      <w:lvlJc w:val="left"/>
      <w:pPr>
        <w:ind w:left="1440" w:hanging="360"/>
      </w:pPr>
      <w:rPr>
        <w:rFonts w:ascii="Courier New" w:hAnsi="Courier New" w:hint="default"/>
      </w:rPr>
    </w:lvl>
    <w:lvl w:ilvl="2" w:tplc="4EDEFD6A">
      <w:start w:val="1"/>
      <w:numFmt w:val="bullet"/>
      <w:lvlText w:val=""/>
      <w:lvlJc w:val="left"/>
      <w:pPr>
        <w:ind w:left="2160" w:hanging="360"/>
      </w:pPr>
      <w:rPr>
        <w:rFonts w:ascii="Wingdings" w:hAnsi="Wingdings" w:hint="default"/>
      </w:rPr>
    </w:lvl>
    <w:lvl w:ilvl="3" w:tplc="5E00AA4A">
      <w:start w:val="1"/>
      <w:numFmt w:val="bullet"/>
      <w:lvlText w:val=""/>
      <w:lvlJc w:val="left"/>
      <w:pPr>
        <w:ind w:left="2880" w:hanging="360"/>
      </w:pPr>
      <w:rPr>
        <w:rFonts w:ascii="Symbol" w:hAnsi="Symbol" w:hint="default"/>
      </w:rPr>
    </w:lvl>
    <w:lvl w:ilvl="4" w:tplc="50E01A2E">
      <w:start w:val="1"/>
      <w:numFmt w:val="bullet"/>
      <w:lvlText w:val="o"/>
      <w:lvlJc w:val="left"/>
      <w:pPr>
        <w:ind w:left="3600" w:hanging="360"/>
      </w:pPr>
      <w:rPr>
        <w:rFonts w:ascii="Courier New" w:hAnsi="Courier New" w:hint="default"/>
      </w:rPr>
    </w:lvl>
    <w:lvl w:ilvl="5" w:tplc="9B9AE462">
      <w:start w:val="1"/>
      <w:numFmt w:val="bullet"/>
      <w:lvlText w:val=""/>
      <w:lvlJc w:val="left"/>
      <w:pPr>
        <w:ind w:left="4320" w:hanging="360"/>
      </w:pPr>
      <w:rPr>
        <w:rFonts w:ascii="Wingdings" w:hAnsi="Wingdings" w:hint="default"/>
      </w:rPr>
    </w:lvl>
    <w:lvl w:ilvl="6" w:tplc="2B8CE55C">
      <w:start w:val="1"/>
      <w:numFmt w:val="bullet"/>
      <w:lvlText w:val=""/>
      <w:lvlJc w:val="left"/>
      <w:pPr>
        <w:ind w:left="5040" w:hanging="360"/>
      </w:pPr>
      <w:rPr>
        <w:rFonts w:ascii="Symbol" w:hAnsi="Symbol" w:hint="default"/>
      </w:rPr>
    </w:lvl>
    <w:lvl w:ilvl="7" w:tplc="A7AE3BC0">
      <w:start w:val="1"/>
      <w:numFmt w:val="bullet"/>
      <w:lvlText w:val="o"/>
      <w:lvlJc w:val="left"/>
      <w:pPr>
        <w:ind w:left="5760" w:hanging="360"/>
      </w:pPr>
      <w:rPr>
        <w:rFonts w:ascii="Courier New" w:hAnsi="Courier New" w:hint="default"/>
      </w:rPr>
    </w:lvl>
    <w:lvl w:ilvl="8" w:tplc="7E18C8E4">
      <w:start w:val="1"/>
      <w:numFmt w:val="bullet"/>
      <w:lvlText w:val=""/>
      <w:lvlJc w:val="left"/>
      <w:pPr>
        <w:ind w:left="6480" w:hanging="360"/>
      </w:pPr>
      <w:rPr>
        <w:rFonts w:ascii="Wingdings" w:hAnsi="Wingdings" w:hint="default"/>
      </w:rPr>
    </w:lvl>
  </w:abstractNum>
  <w:abstractNum w:abstractNumId="3" w15:restartNumberingAfterBreak="0">
    <w:nsid w:val="08462276"/>
    <w:multiLevelType w:val="hybridMultilevel"/>
    <w:tmpl w:val="7CF8A48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15FF086A"/>
    <w:multiLevelType w:val="multilevel"/>
    <w:tmpl w:val="F50C7640"/>
    <w:lvl w:ilvl="0">
      <w:start w:val="1"/>
      <w:numFmt w:val="bullet"/>
      <w:pStyle w:val="Bullet"/>
      <w:lvlText w:val=""/>
      <w:lvlJc w:val="left"/>
      <w:pPr>
        <w:tabs>
          <w:tab w:val="num" w:pos="1134"/>
        </w:tabs>
        <w:ind w:left="1134" w:hanging="425"/>
      </w:pPr>
      <w:rPr>
        <w:rFonts w:ascii="Wingdings" w:hAnsi="Wingdings" w:hint="default"/>
        <w:sz w:val="20"/>
      </w:rPr>
    </w:lvl>
    <w:lvl w:ilvl="1">
      <w:start w:val="1"/>
      <w:numFmt w:val="bullet"/>
      <w:lvlText w:val=""/>
      <w:lvlJc w:val="left"/>
      <w:pPr>
        <w:tabs>
          <w:tab w:val="num" w:pos="1559"/>
        </w:tabs>
        <w:ind w:left="1559" w:hanging="425"/>
      </w:pPr>
      <w:rPr>
        <w:rFonts w:ascii="Symbol" w:hAnsi="Symbol" w:hint="default"/>
        <w:b/>
        <w:i w:val="0"/>
      </w:rPr>
    </w:lvl>
    <w:lvl w:ilvl="2">
      <w:start w:val="1"/>
      <w:numFmt w:val="none"/>
      <w:lvlText w:val=""/>
      <w:lvlJc w:val="left"/>
      <w:pPr>
        <w:tabs>
          <w:tab w:val="num" w:pos="-284"/>
        </w:tabs>
        <w:ind w:left="-284"/>
      </w:pPr>
      <w:rPr>
        <w:rFonts w:hint="default"/>
      </w:rPr>
    </w:lvl>
    <w:lvl w:ilvl="3">
      <w:start w:val="1"/>
      <w:numFmt w:val="none"/>
      <w:lvlText w:val=""/>
      <w:lvlJc w:val="left"/>
      <w:pPr>
        <w:tabs>
          <w:tab w:val="num" w:pos="-284"/>
        </w:tabs>
        <w:ind w:left="-284"/>
      </w:pPr>
      <w:rPr>
        <w:rFonts w:hint="default"/>
      </w:rPr>
    </w:lvl>
    <w:lvl w:ilvl="4">
      <w:start w:val="1"/>
      <w:numFmt w:val="none"/>
      <w:lvlText w:val=""/>
      <w:lvlJc w:val="left"/>
      <w:pPr>
        <w:tabs>
          <w:tab w:val="num" w:pos="-284"/>
        </w:tabs>
        <w:ind w:left="-284"/>
      </w:pPr>
      <w:rPr>
        <w:rFonts w:hint="default"/>
      </w:rPr>
    </w:lvl>
    <w:lvl w:ilvl="5">
      <w:start w:val="1"/>
      <w:numFmt w:val="none"/>
      <w:lvlText w:val=""/>
      <w:lvlJc w:val="left"/>
      <w:pPr>
        <w:tabs>
          <w:tab w:val="num" w:pos="76"/>
        </w:tabs>
        <w:ind w:left="-284"/>
      </w:pPr>
      <w:rPr>
        <w:rFonts w:hint="default"/>
      </w:rPr>
    </w:lvl>
    <w:lvl w:ilvl="6">
      <w:start w:val="1"/>
      <w:numFmt w:val="none"/>
      <w:lvlText w:val=""/>
      <w:lvlJc w:val="left"/>
      <w:pPr>
        <w:tabs>
          <w:tab w:val="num" w:pos="76"/>
        </w:tabs>
        <w:ind w:left="-284"/>
      </w:pPr>
      <w:rPr>
        <w:rFonts w:hint="default"/>
      </w:rPr>
    </w:lvl>
    <w:lvl w:ilvl="7">
      <w:start w:val="1"/>
      <w:numFmt w:val="none"/>
      <w:lvlText w:val=""/>
      <w:lvlJc w:val="left"/>
      <w:pPr>
        <w:tabs>
          <w:tab w:val="num" w:pos="76"/>
        </w:tabs>
        <w:ind w:left="-284"/>
      </w:pPr>
      <w:rPr>
        <w:rFonts w:hint="default"/>
      </w:rPr>
    </w:lvl>
    <w:lvl w:ilvl="8">
      <w:start w:val="1"/>
      <w:numFmt w:val="none"/>
      <w:lvlText w:val=""/>
      <w:lvlJc w:val="left"/>
      <w:pPr>
        <w:tabs>
          <w:tab w:val="num" w:pos="76"/>
        </w:tabs>
        <w:ind w:left="-284"/>
      </w:pPr>
      <w:rPr>
        <w:rFonts w:hint="default"/>
      </w:rPr>
    </w:lvl>
  </w:abstractNum>
  <w:abstractNum w:abstractNumId="5" w15:restartNumberingAfterBreak="0">
    <w:nsid w:val="22292801"/>
    <w:multiLevelType w:val="hybridMultilevel"/>
    <w:tmpl w:val="F0F466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99967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AFB4DA4"/>
    <w:multiLevelType w:val="hybridMultilevel"/>
    <w:tmpl w:val="7E6A1498"/>
    <w:lvl w:ilvl="0" w:tplc="4E08F4A4">
      <w:start w:val="1"/>
      <w:numFmt w:val="bullet"/>
      <w:lvlText w:val=""/>
      <w:lvlJc w:val="left"/>
      <w:pPr>
        <w:ind w:left="720" w:hanging="360"/>
      </w:pPr>
      <w:rPr>
        <w:rFonts w:ascii="Symbol" w:hAnsi="Symbol" w:hint="default"/>
      </w:rPr>
    </w:lvl>
    <w:lvl w:ilvl="1" w:tplc="FA982E10">
      <w:start w:val="1"/>
      <w:numFmt w:val="bullet"/>
      <w:lvlText w:val="o"/>
      <w:lvlJc w:val="left"/>
      <w:pPr>
        <w:ind w:left="1440" w:hanging="360"/>
      </w:pPr>
      <w:rPr>
        <w:rFonts w:ascii="Courier New" w:hAnsi="Courier New" w:hint="default"/>
      </w:rPr>
    </w:lvl>
    <w:lvl w:ilvl="2" w:tplc="A4B07EE0">
      <w:start w:val="1"/>
      <w:numFmt w:val="bullet"/>
      <w:lvlText w:val=""/>
      <w:lvlJc w:val="left"/>
      <w:pPr>
        <w:ind w:left="2160" w:hanging="360"/>
      </w:pPr>
      <w:rPr>
        <w:rFonts w:ascii="Wingdings" w:hAnsi="Wingdings" w:hint="default"/>
      </w:rPr>
    </w:lvl>
    <w:lvl w:ilvl="3" w:tplc="C99E4C5E">
      <w:start w:val="1"/>
      <w:numFmt w:val="bullet"/>
      <w:lvlText w:val=""/>
      <w:lvlJc w:val="left"/>
      <w:pPr>
        <w:ind w:left="2880" w:hanging="360"/>
      </w:pPr>
      <w:rPr>
        <w:rFonts w:ascii="Symbol" w:hAnsi="Symbol" w:hint="default"/>
      </w:rPr>
    </w:lvl>
    <w:lvl w:ilvl="4" w:tplc="0744363C">
      <w:start w:val="1"/>
      <w:numFmt w:val="bullet"/>
      <w:lvlText w:val="o"/>
      <w:lvlJc w:val="left"/>
      <w:pPr>
        <w:ind w:left="3600" w:hanging="360"/>
      </w:pPr>
      <w:rPr>
        <w:rFonts w:ascii="Courier New" w:hAnsi="Courier New" w:hint="default"/>
      </w:rPr>
    </w:lvl>
    <w:lvl w:ilvl="5" w:tplc="EE70C964">
      <w:start w:val="1"/>
      <w:numFmt w:val="bullet"/>
      <w:lvlText w:val=""/>
      <w:lvlJc w:val="left"/>
      <w:pPr>
        <w:ind w:left="4320" w:hanging="360"/>
      </w:pPr>
      <w:rPr>
        <w:rFonts w:ascii="Wingdings" w:hAnsi="Wingdings" w:hint="default"/>
      </w:rPr>
    </w:lvl>
    <w:lvl w:ilvl="6" w:tplc="7C60FBEE">
      <w:start w:val="1"/>
      <w:numFmt w:val="bullet"/>
      <w:lvlText w:val=""/>
      <w:lvlJc w:val="left"/>
      <w:pPr>
        <w:ind w:left="5040" w:hanging="360"/>
      </w:pPr>
      <w:rPr>
        <w:rFonts w:ascii="Symbol" w:hAnsi="Symbol" w:hint="default"/>
      </w:rPr>
    </w:lvl>
    <w:lvl w:ilvl="7" w:tplc="95AA1564">
      <w:start w:val="1"/>
      <w:numFmt w:val="bullet"/>
      <w:lvlText w:val="o"/>
      <w:lvlJc w:val="left"/>
      <w:pPr>
        <w:ind w:left="5760" w:hanging="360"/>
      </w:pPr>
      <w:rPr>
        <w:rFonts w:ascii="Courier New" w:hAnsi="Courier New" w:hint="default"/>
      </w:rPr>
    </w:lvl>
    <w:lvl w:ilvl="8" w:tplc="DC02CDDE">
      <w:start w:val="1"/>
      <w:numFmt w:val="bullet"/>
      <w:lvlText w:val=""/>
      <w:lvlJc w:val="left"/>
      <w:pPr>
        <w:ind w:left="6480" w:hanging="360"/>
      </w:pPr>
      <w:rPr>
        <w:rFonts w:ascii="Wingdings" w:hAnsi="Wingdings" w:hint="default"/>
      </w:rPr>
    </w:lvl>
  </w:abstractNum>
  <w:abstractNum w:abstractNumId="8" w15:restartNumberingAfterBreak="0">
    <w:nsid w:val="6BA027E6"/>
    <w:multiLevelType w:val="hybridMultilevel"/>
    <w:tmpl w:val="B9987B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A53080F"/>
    <w:multiLevelType w:val="hybridMultilevel"/>
    <w:tmpl w:val="AF328BE4"/>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8"/>
  </w:num>
  <w:num w:numId="6">
    <w:abstractNumId w:val="9"/>
  </w:num>
  <w:num w:numId="7">
    <w:abstractNumId w:val="3"/>
  </w:num>
  <w:num w:numId="8">
    <w:abstractNumId w:val="4"/>
  </w:num>
  <w:num w:numId="9">
    <w:abstractNumId w:val="6"/>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F2"/>
    <w:rsid w:val="000262F4"/>
    <w:rsid w:val="00033970"/>
    <w:rsid w:val="0004627A"/>
    <w:rsid w:val="00051E48"/>
    <w:rsid w:val="0006221B"/>
    <w:rsid w:val="00084E11"/>
    <w:rsid w:val="00095C17"/>
    <w:rsid w:val="000A4BD3"/>
    <w:rsid w:val="000B0F26"/>
    <w:rsid w:val="000C2B7B"/>
    <w:rsid w:val="000F726E"/>
    <w:rsid w:val="0011418C"/>
    <w:rsid w:val="00143F0A"/>
    <w:rsid w:val="00157DDA"/>
    <w:rsid w:val="001C32D2"/>
    <w:rsid w:val="001C50E9"/>
    <w:rsid w:val="001D3153"/>
    <w:rsid w:val="001E1209"/>
    <w:rsid w:val="001F0BD4"/>
    <w:rsid w:val="00203E98"/>
    <w:rsid w:val="00207579"/>
    <w:rsid w:val="0022258A"/>
    <w:rsid w:val="00245B77"/>
    <w:rsid w:val="002729B7"/>
    <w:rsid w:val="002746FC"/>
    <w:rsid w:val="002A1EF3"/>
    <w:rsid w:val="002C7780"/>
    <w:rsid w:val="002D0E3A"/>
    <w:rsid w:val="002D14B2"/>
    <w:rsid w:val="002E40CE"/>
    <w:rsid w:val="002F0F6D"/>
    <w:rsid w:val="00304ABA"/>
    <w:rsid w:val="00310A8C"/>
    <w:rsid w:val="0033318E"/>
    <w:rsid w:val="00343008"/>
    <w:rsid w:val="0035226C"/>
    <w:rsid w:val="00360F13"/>
    <w:rsid w:val="00364B68"/>
    <w:rsid w:val="00375672"/>
    <w:rsid w:val="00376A5D"/>
    <w:rsid w:val="0039251F"/>
    <w:rsid w:val="003C0513"/>
    <w:rsid w:val="003C3B65"/>
    <w:rsid w:val="00417EF1"/>
    <w:rsid w:val="00420DFA"/>
    <w:rsid w:val="0042558A"/>
    <w:rsid w:val="00435781"/>
    <w:rsid w:val="00452A8A"/>
    <w:rsid w:val="004900C8"/>
    <w:rsid w:val="004A1300"/>
    <w:rsid w:val="004B421B"/>
    <w:rsid w:val="004C5120"/>
    <w:rsid w:val="004D405D"/>
    <w:rsid w:val="004D491B"/>
    <w:rsid w:val="004D63C1"/>
    <w:rsid w:val="004D73B0"/>
    <w:rsid w:val="00501834"/>
    <w:rsid w:val="00532F38"/>
    <w:rsid w:val="00532F66"/>
    <w:rsid w:val="00542ACB"/>
    <w:rsid w:val="00550EA8"/>
    <w:rsid w:val="00551002"/>
    <w:rsid w:val="005639CA"/>
    <w:rsid w:val="00586FF1"/>
    <w:rsid w:val="005939B1"/>
    <w:rsid w:val="005B01DD"/>
    <w:rsid w:val="005B5121"/>
    <w:rsid w:val="005D0F5A"/>
    <w:rsid w:val="005D5CDA"/>
    <w:rsid w:val="005E1B62"/>
    <w:rsid w:val="005E2C94"/>
    <w:rsid w:val="005F1B02"/>
    <w:rsid w:val="005F5143"/>
    <w:rsid w:val="005F7BD1"/>
    <w:rsid w:val="00614919"/>
    <w:rsid w:val="00626F97"/>
    <w:rsid w:val="00627709"/>
    <w:rsid w:val="006527D5"/>
    <w:rsid w:val="0065670E"/>
    <w:rsid w:val="00663DC6"/>
    <w:rsid w:val="0067030F"/>
    <w:rsid w:val="00696788"/>
    <w:rsid w:val="006A30BE"/>
    <w:rsid w:val="006B4C15"/>
    <w:rsid w:val="006D6738"/>
    <w:rsid w:val="00716D96"/>
    <w:rsid w:val="0074158B"/>
    <w:rsid w:val="007518C9"/>
    <w:rsid w:val="00751E1C"/>
    <w:rsid w:val="00764F67"/>
    <w:rsid w:val="007663B9"/>
    <w:rsid w:val="00766569"/>
    <w:rsid w:val="00780BEC"/>
    <w:rsid w:val="007A3593"/>
    <w:rsid w:val="007B1B17"/>
    <w:rsid w:val="007B4BD1"/>
    <w:rsid w:val="007B7A35"/>
    <w:rsid w:val="007C5137"/>
    <w:rsid w:val="007C6790"/>
    <w:rsid w:val="007D0E55"/>
    <w:rsid w:val="007D4996"/>
    <w:rsid w:val="007E2E3E"/>
    <w:rsid w:val="007F142C"/>
    <w:rsid w:val="007F1A9D"/>
    <w:rsid w:val="007F64E9"/>
    <w:rsid w:val="00801BBE"/>
    <w:rsid w:val="00802A06"/>
    <w:rsid w:val="008046BE"/>
    <w:rsid w:val="008059FD"/>
    <w:rsid w:val="00816F72"/>
    <w:rsid w:val="00843F10"/>
    <w:rsid w:val="00884428"/>
    <w:rsid w:val="00891BBC"/>
    <w:rsid w:val="00892336"/>
    <w:rsid w:val="008C270D"/>
    <w:rsid w:val="008C650B"/>
    <w:rsid w:val="008D02B4"/>
    <w:rsid w:val="008E1995"/>
    <w:rsid w:val="008E70D2"/>
    <w:rsid w:val="009063E2"/>
    <w:rsid w:val="009123E0"/>
    <w:rsid w:val="0092149C"/>
    <w:rsid w:val="00923630"/>
    <w:rsid w:val="009728F2"/>
    <w:rsid w:val="009736E8"/>
    <w:rsid w:val="00992D64"/>
    <w:rsid w:val="009B0A23"/>
    <w:rsid w:val="009B0F29"/>
    <w:rsid w:val="009F4347"/>
    <w:rsid w:val="009F7726"/>
    <w:rsid w:val="00A04700"/>
    <w:rsid w:val="00A06D85"/>
    <w:rsid w:val="00A44967"/>
    <w:rsid w:val="00A56F63"/>
    <w:rsid w:val="00A61682"/>
    <w:rsid w:val="00A62867"/>
    <w:rsid w:val="00A75613"/>
    <w:rsid w:val="00AE2D39"/>
    <w:rsid w:val="00AE7B43"/>
    <w:rsid w:val="00AF2E2C"/>
    <w:rsid w:val="00AF5299"/>
    <w:rsid w:val="00AF549D"/>
    <w:rsid w:val="00AF75D4"/>
    <w:rsid w:val="00B3120F"/>
    <w:rsid w:val="00B43B96"/>
    <w:rsid w:val="00B54FE2"/>
    <w:rsid w:val="00B63ABF"/>
    <w:rsid w:val="00B66329"/>
    <w:rsid w:val="00B90DE7"/>
    <w:rsid w:val="00B948BA"/>
    <w:rsid w:val="00BB1206"/>
    <w:rsid w:val="00BC6EF7"/>
    <w:rsid w:val="00BE12D2"/>
    <w:rsid w:val="00BE3B22"/>
    <w:rsid w:val="00BE4DFF"/>
    <w:rsid w:val="00C10BBA"/>
    <w:rsid w:val="00C110E3"/>
    <w:rsid w:val="00C219A4"/>
    <w:rsid w:val="00C31069"/>
    <w:rsid w:val="00C33854"/>
    <w:rsid w:val="00C51377"/>
    <w:rsid w:val="00C709A2"/>
    <w:rsid w:val="00CD6BCA"/>
    <w:rsid w:val="00CD7994"/>
    <w:rsid w:val="00CF0A49"/>
    <w:rsid w:val="00D16D24"/>
    <w:rsid w:val="00D16EA4"/>
    <w:rsid w:val="00D24E85"/>
    <w:rsid w:val="00D3068D"/>
    <w:rsid w:val="00D3522A"/>
    <w:rsid w:val="00D37C7D"/>
    <w:rsid w:val="00D640DD"/>
    <w:rsid w:val="00DC142C"/>
    <w:rsid w:val="00DC56A3"/>
    <w:rsid w:val="00DE15B2"/>
    <w:rsid w:val="00DE3080"/>
    <w:rsid w:val="00DE460D"/>
    <w:rsid w:val="00DF0F14"/>
    <w:rsid w:val="00E300A7"/>
    <w:rsid w:val="00E76FA9"/>
    <w:rsid w:val="00E81C55"/>
    <w:rsid w:val="00E85126"/>
    <w:rsid w:val="00E901BE"/>
    <w:rsid w:val="00E913D2"/>
    <w:rsid w:val="00EE30FF"/>
    <w:rsid w:val="00EE5551"/>
    <w:rsid w:val="00EF490C"/>
    <w:rsid w:val="00F16337"/>
    <w:rsid w:val="00F178D0"/>
    <w:rsid w:val="00F22C9A"/>
    <w:rsid w:val="00F24436"/>
    <w:rsid w:val="00F63095"/>
    <w:rsid w:val="00F67C7E"/>
    <w:rsid w:val="00F77C82"/>
    <w:rsid w:val="00F901B0"/>
    <w:rsid w:val="00FA0C9A"/>
    <w:rsid w:val="00FB670A"/>
    <w:rsid w:val="00FC0F07"/>
    <w:rsid w:val="00FC1D43"/>
    <w:rsid w:val="00FC758C"/>
    <w:rsid w:val="00FF7095"/>
    <w:rsid w:val="049797C5"/>
    <w:rsid w:val="053C5D42"/>
    <w:rsid w:val="0F64271B"/>
    <w:rsid w:val="38B8401D"/>
    <w:rsid w:val="3D890A47"/>
    <w:rsid w:val="4F6A1551"/>
    <w:rsid w:val="565D9A9B"/>
    <w:rsid w:val="5E1AA8F8"/>
    <w:rsid w:val="652DCEC6"/>
    <w:rsid w:val="68A58C63"/>
    <w:rsid w:val="6B1377A7"/>
    <w:rsid w:val="70B8D4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20B243"/>
  <w15:chartTrackingRefBased/>
  <w15:docId w15:val="{9432D964-373B-4854-847E-58769FEB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hAnsi="Book Antiqua"/>
      <w:sz w:val="24"/>
      <w:lang w:val="en-AU" w:eastAsia="en-NZ"/>
    </w:rPr>
  </w:style>
  <w:style w:type="paragraph" w:styleId="Heading1">
    <w:name w:val="heading 1"/>
    <w:basedOn w:val="Normal"/>
    <w:next w:val="Normal"/>
    <w:qFormat/>
    <w:pPr>
      <w:keepNext/>
      <w:tabs>
        <w:tab w:val="right" w:pos="3828"/>
        <w:tab w:val="left" w:pos="4111"/>
      </w:tabs>
      <w:jc w:val="both"/>
      <w:outlineLvl w:val="0"/>
    </w:pPr>
    <w:rPr>
      <w:rFonts w:ascii="Times New Roman" w:hAnsi="Times New Roman"/>
      <w:b/>
      <w:sz w:val="22"/>
    </w:rPr>
  </w:style>
  <w:style w:type="paragraph" w:styleId="Heading2">
    <w:name w:val="heading 2"/>
    <w:basedOn w:val="Normal"/>
    <w:next w:val="Normal"/>
    <w:qFormat/>
    <w:pPr>
      <w:keepNext/>
      <w:tabs>
        <w:tab w:val="left" w:pos="4111"/>
      </w:tabs>
      <w:ind w:left="4140" w:hanging="4140"/>
      <w:jc w:val="both"/>
      <w:outlineLvl w:val="1"/>
    </w:pPr>
    <w:rPr>
      <w:rFonts w:ascii="Times New Roman" w:hAnsi="Times New Roman"/>
      <w:b/>
      <w:i/>
      <w:sz w:val="22"/>
    </w:rPr>
  </w:style>
  <w:style w:type="paragraph" w:styleId="Heading3">
    <w:name w:val="heading 3"/>
    <w:basedOn w:val="Normal"/>
    <w:next w:val="Normal"/>
    <w:qFormat/>
    <w:pPr>
      <w:keepNext/>
      <w:jc w:val="both"/>
      <w:outlineLvl w:val="2"/>
    </w:pPr>
    <w:rPr>
      <w:rFonts w:ascii="Times New Roman" w:hAnsi="Times New Roman"/>
      <w:b/>
      <w:i/>
      <w:sz w:val="22"/>
    </w:rPr>
  </w:style>
  <w:style w:type="paragraph" w:styleId="Heading5">
    <w:name w:val="heading 5"/>
    <w:basedOn w:val="Normal"/>
    <w:next w:val="Normal"/>
    <w:link w:val="Heading5Char"/>
    <w:uiPriority w:val="9"/>
    <w:semiHidden/>
    <w:unhideWhenUsed/>
    <w:qFormat/>
    <w:rsid w:val="007C679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uiPriority w:val="99"/>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tabs>
        <w:tab w:val="right" w:pos="3828"/>
        <w:tab w:val="left" w:pos="4111"/>
      </w:tabs>
      <w:jc w:val="both"/>
    </w:pPr>
    <w:rPr>
      <w:rFonts w:ascii="Times New Roman" w:hAnsi="Times New Roman"/>
      <w:sz w:val="22"/>
    </w:rPr>
  </w:style>
  <w:style w:type="paragraph" w:styleId="Title">
    <w:name w:val="Title"/>
    <w:basedOn w:val="Normal"/>
    <w:link w:val="TitleChar"/>
    <w:qFormat/>
    <w:pPr>
      <w:jc w:val="center"/>
    </w:pPr>
    <w:rPr>
      <w:rFonts w:ascii="Times New Roman" w:hAnsi="Times New Roman"/>
      <w:b/>
      <w:sz w:val="28"/>
    </w:rPr>
  </w:style>
  <w:style w:type="paragraph" w:customStyle="1" w:styleId="AKListBullet">
    <w:name w:val="AK List Bullet"/>
    <w:basedOn w:val="Normal"/>
    <w:pPr>
      <w:tabs>
        <w:tab w:val="left" w:pos="1191"/>
      </w:tabs>
      <w:spacing w:before="60" w:line="340" w:lineRule="exact"/>
    </w:pPr>
    <w:rPr>
      <w:rFonts w:ascii="Times New Roman" w:hAnsi="Times New Roman"/>
      <w:bCs/>
      <w:sz w:val="23"/>
      <w:lang w:eastAsia="en-US"/>
    </w:rPr>
  </w:style>
  <w:style w:type="character" w:customStyle="1" w:styleId="FooterChar">
    <w:name w:val="Footer Char"/>
    <w:uiPriority w:val="99"/>
    <w:rPr>
      <w:rFonts w:ascii="Book Antiqua" w:hAnsi="Book Antiqua"/>
      <w:noProof w:val="0"/>
      <w:sz w:val="24"/>
      <w:lang w:val="en-AU"/>
    </w:rPr>
  </w:style>
  <w:style w:type="paragraph" w:styleId="BalloonText">
    <w:name w:val="Balloon Text"/>
    <w:basedOn w:val="Normal"/>
    <w:link w:val="BalloonTextChar"/>
    <w:uiPriority w:val="99"/>
    <w:semiHidden/>
    <w:unhideWhenUsed/>
    <w:rsid w:val="00E76FA9"/>
    <w:rPr>
      <w:rFonts w:ascii="Tahoma" w:hAnsi="Tahoma"/>
      <w:sz w:val="16"/>
      <w:szCs w:val="16"/>
      <w:lang w:eastAsia="x-none"/>
    </w:rPr>
  </w:style>
  <w:style w:type="character" w:customStyle="1" w:styleId="BalloonTextChar">
    <w:name w:val="Balloon Text Char"/>
    <w:link w:val="BalloonText"/>
    <w:uiPriority w:val="99"/>
    <w:semiHidden/>
    <w:rsid w:val="00E76FA9"/>
    <w:rPr>
      <w:rFonts w:ascii="Tahoma" w:hAnsi="Tahoma" w:cs="Tahoma"/>
      <w:sz w:val="16"/>
      <w:szCs w:val="16"/>
      <w:lang w:val="en-AU"/>
    </w:rPr>
  </w:style>
  <w:style w:type="character" w:customStyle="1" w:styleId="TitleChar">
    <w:name w:val="Title Char"/>
    <w:link w:val="Title"/>
    <w:rsid w:val="00EE5551"/>
    <w:rPr>
      <w:b/>
      <w:sz w:val="28"/>
      <w:lang w:val="en-AU"/>
    </w:rPr>
  </w:style>
  <w:style w:type="character" w:customStyle="1" w:styleId="Heading5Char">
    <w:name w:val="Heading 5 Char"/>
    <w:link w:val="Heading5"/>
    <w:uiPriority w:val="9"/>
    <w:semiHidden/>
    <w:rsid w:val="007C6790"/>
    <w:rPr>
      <w:rFonts w:ascii="Calibri" w:hAnsi="Calibri"/>
      <w:b/>
      <w:bCs/>
      <w:i/>
      <w:iCs/>
      <w:sz w:val="26"/>
      <w:szCs w:val="26"/>
      <w:lang w:val="en-AU" w:eastAsia="en-NZ"/>
    </w:rPr>
  </w:style>
  <w:style w:type="paragraph" w:styleId="ListParagraph">
    <w:name w:val="List Paragraph"/>
    <w:basedOn w:val="Normal"/>
    <w:uiPriority w:val="34"/>
    <w:qFormat/>
    <w:rsid w:val="004D491B"/>
    <w:pPr>
      <w:spacing w:after="160" w:line="259" w:lineRule="auto"/>
      <w:ind w:left="720"/>
      <w:contextualSpacing/>
    </w:pPr>
    <w:rPr>
      <w:rFonts w:ascii="Calibri" w:eastAsia="Calibri" w:hAnsi="Calibri" w:cs="Arial"/>
      <w:sz w:val="22"/>
      <w:szCs w:val="22"/>
      <w:lang w:val="en-US" w:eastAsia="en-US"/>
    </w:rPr>
  </w:style>
  <w:style w:type="table" w:styleId="TableGrid">
    <w:name w:val="Table Grid"/>
    <w:basedOn w:val="TableNormal"/>
    <w:uiPriority w:val="59"/>
    <w:rsid w:val="004D491B"/>
    <w:rPr>
      <w:rFonts w:ascii="Calibri" w:eastAsia="Calibri" w:hAnsi="Calibri" w:cs="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textrun">
    <w:name w:val="normaltextrun"/>
    <w:rsid w:val="004D491B"/>
  </w:style>
  <w:style w:type="character" w:styleId="CommentReference">
    <w:name w:val="annotation reference"/>
    <w:uiPriority w:val="99"/>
    <w:semiHidden/>
    <w:unhideWhenUsed/>
    <w:rsid w:val="004D491B"/>
    <w:rPr>
      <w:sz w:val="16"/>
      <w:szCs w:val="16"/>
    </w:rPr>
  </w:style>
  <w:style w:type="paragraph" w:styleId="CommentText">
    <w:name w:val="annotation text"/>
    <w:basedOn w:val="Normal"/>
    <w:link w:val="CommentTextChar"/>
    <w:uiPriority w:val="99"/>
    <w:semiHidden/>
    <w:unhideWhenUsed/>
    <w:rsid w:val="004D491B"/>
    <w:rPr>
      <w:sz w:val="20"/>
    </w:rPr>
  </w:style>
  <w:style w:type="character" w:customStyle="1" w:styleId="CommentTextChar">
    <w:name w:val="Comment Text Char"/>
    <w:link w:val="CommentText"/>
    <w:uiPriority w:val="99"/>
    <w:semiHidden/>
    <w:rsid w:val="004D491B"/>
    <w:rPr>
      <w:rFonts w:ascii="Book Antiqua" w:hAnsi="Book Antiqua"/>
      <w:lang w:val="en-AU"/>
    </w:rPr>
  </w:style>
  <w:style w:type="paragraph" w:styleId="CommentSubject">
    <w:name w:val="annotation subject"/>
    <w:basedOn w:val="CommentText"/>
    <w:next w:val="CommentText"/>
    <w:link w:val="CommentSubjectChar"/>
    <w:uiPriority w:val="99"/>
    <w:semiHidden/>
    <w:unhideWhenUsed/>
    <w:rsid w:val="004D491B"/>
    <w:rPr>
      <w:b/>
      <w:bCs/>
    </w:rPr>
  </w:style>
  <w:style w:type="character" w:customStyle="1" w:styleId="CommentSubjectChar">
    <w:name w:val="Comment Subject Char"/>
    <w:link w:val="CommentSubject"/>
    <w:uiPriority w:val="99"/>
    <w:semiHidden/>
    <w:rsid w:val="004D491B"/>
    <w:rPr>
      <w:rFonts w:ascii="Book Antiqua" w:hAnsi="Book Antiqua"/>
      <w:b/>
      <w:bCs/>
      <w:lang w:val="en-AU"/>
    </w:rPr>
  </w:style>
  <w:style w:type="character" w:customStyle="1" w:styleId="spellingerror">
    <w:name w:val="spellingerror"/>
    <w:rsid w:val="00203E98"/>
  </w:style>
  <w:style w:type="paragraph" w:customStyle="1" w:styleId="Bullet">
    <w:name w:val="Bullet"/>
    <w:basedOn w:val="BodyText"/>
    <w:rsid w:val="004C5120"/>
    <w:pPr>
      <w:numPr>
        <w:numId w:val="8"/>
      </w:numPr>
      <w:tabs>
        <w:tab w:val="clear" w:pos="3828"/>
        <w:tab w:val="clear" w:pos="4111"/>
      </w:tabs>
      <w:spacing w:after="180" w:line="280" w:lineRule="atLeast"/>
      <w:jc w:val="left"/>
    </w:pPr>
    <w:rPr>
      <w:rFonts w:ascii="Arial" w:hAnsi="Arial"/>
      <w:sz w:val="20"/>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PLAINL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F8CBB755BC524C8BE2C0A4BE72851A" ma:contentTypeVersion="14" ma:contentTypeDescription="Create a new document." ma:contentTypeScope="" ma:versionID="9cb9031def77d5bc248ba68994337804">
  <xsd:schema xmlns:xsd="http://www.w3.org/2001/XMLSchema" xmlns:xs="http://www.w3.org/2001/XMLSchema" xmlns:p="http://schemas.microsoft.com/office/2006/metadata/properties" xmlns:ns2="69e466a1-6bbd-4aec-8a13-fcbd4ef719b8" xmlns:ns3="982f4326-90ea-490a-8889-6b3cc1bed132" targetNamespace="http://schemas.microsoft.com/office/2006/metadata/properties" ma:root="true" ma:fieldsID="de8831053c232abc8bda148ce01ae7c1" ns2:_="" ns3:_="">
    <xsd:import namespace="69e466a1-6bbd-4aec-8a13-fcbd4ef719b8"/>
    <xsd:import namespace="982f4326-90ea-490a-8889-6b3cc1bed1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Hyperlink" minOccurs="0"/>
                <xsd:element ref="ns2:MediaServiceEventHashCode" minOccurs="0"/>
                <xsd:element ref="ns2:MediaServiceGenerationTime" minOccurs="0"/>
                <xsd:element ref="ns2:MediaServiceOCR" minOccurs="0"/>
                <xsd:element ref="ns2:MediaServiceLocatio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466a1-6bbd-4aec-8a13-fcbd4ef71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Hyperlink" ma:index="1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2f4326-90ea-490a-8889-6b3cc1bed13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10339-3B97-4BA9-9861-8F8A7F014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e466a1-6bbd-4aec-8a13-fcbd4ef719b8"/>
    <ds:schemaRef ds:uri="982f4326-90ea-490a-8889-6b3cc1bed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57CE64-45C6-4D2A-A222-1B18F91DE2E3}">
  <ds:schemaRefs>
    <ds:schemaRef ds:uri="http://schemas.microsoft.com/sharepoint/v3/contenttype/forms"/>
  </ds:schemaRefs>
</ds:datastoreItem>
</file>

<file path=customXml/itemProps3.xml><?xml version="1.0" encoding="utf-8"?>
<ds:datastoreItem xmlns:ds="http://schemas.openxmlformats.org/officeDocument/2006/customXml" ds:itemID="{461C6BD0-95E8-4E90-AAD3-212103E77E5F}">
  <ds:schemaRefs>
    <ds:schemaRef ds:uri="http://schemas.microsoft.com/office/2006/metadata/longProperties"/>
  </ds:schemaRefs>
</ds:datastoreItem>
</file>

<file path=customXml/itemProps4.xml><?xml version="1.0" encoding="utf-8"?>
<ds:datastoreItem xmlns:ds="http://schemas.openxmlformats.org/officeDocument/2006/customXml" ds:itemID="{105769FE-0984-4C34-BB7A-02DD48CE8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PLAINLHD.DOT</Template>
  <TotalTime>9</TotalTime>
  <Pages>1</Pages>
  <Words>1064</Words>
  <Characters>6065</Characters>
  <Application>Microsoft Office Word</Application>
  <DocSecurity>4</DocSecurity>
  <Lines>50</Lines>
  <Paragraphs>14</Paragraphs>
  <ScaleCrop>false</ScaleCrop>
  <Company>New Zealand Law Society</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AFFAIRS DEPARTMENT</dc:title>
  <dc:subject/>
  <dc:creator>Robine Prigg</dc:creator>
  <cp:keywords/>
  <cp:lastModifiedBy>Chyna Barriball-Finch</cp:lastModifiedBy>
  <cp:revision>78</cp:revision>
  <cp:lastPrinted>2012-12-12T20:57:00Z</cp:lastPrinted>
  <dcterms:created xsi:type="dcterms:W3CDTF">2020-08-12T16:43:00Z</dcterms:created>
  <dcterms:modified xsi:type="dcterms:W3CDTF">2020-08-17T22:02:00Z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
    <vt:lpwstr>, </vt:lpwstr>
  </property>
  <property fmtid="{D5CDD505-2E9C-101B-9397-08002B2CF9AE}" pid="3" name="display_urn:schemas-microsoft-com:office:office#SharedWithUsers">
    <vt:lpwstr>Simon Taylor</vt:lpwstr>
  </property>
  <property fmtid="{D5CDD505-2E9C-101B-9397-08002B2CF9AE}" pid="4" name="SharedWithUsers">
    <vt:lpwstr>677;#Simon Taylor</vt:lpwstr>
  </property>
  <property fmtid="{D5CDD505-2E9C-101B-9397-08002B2CF9AE}" pid="5" name="Sign-off status">
    <vt:lpwstr/>
  </property>
</Properties>
</file>